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C2D" w:rsidRPr="007117FD" w:rsidRDefault="00E54C2D" w:rsidP="001470F2">
      <w:pPr>
        <w:tabs>
          <w:tab w:val="left" w:pos="540"/>
        </w:tabs>
        <w:spacing w:line="360" w:lineRule="auto"/>
        <w:ind w:firstLine="540"/>
        <w:rPr>
          <w:sz w:val="28"/>
          <w:szCs w:val="28"/>
          <w:lang w:val="en-US"/>
        </w:rPr>
      </w:pPr>
    </w:p>
    <w:p w:rsidR="00E54C2D" w:rsidRPr="007117FD" w:rsidRDefault="00E54C2D" w:rsidP="001470F2">
      <w:pPr>
        <w:tabs>
          <w:tab w:val="left" w:pos="540"/>
        </w:tabs>
        <w:spacing w:line="360" w:lineRule="auto"/>
        <w:ind w:firstLine="540"/>
        <w:rPr>
          <w:sz w:val="28"/>
          <w:szCs w:val="28"/>
          <w:lang w:val="en-US"/>
        </w:rPr>
      </w:pPr>
    </w:p>
    <w:p w:rsidR="00E54C2D" w:rsidRPr="007117FD" w:rsidRDefault="00E54C2D" w:rsidP="001470F2">
      <w:pPr>
        <w:tabs>
          <w:tab w:val="left" w:pos="540"/>
        </w:tabs>
        <w:spacing w:line="360" w:lineRule="auto"/>
        <w:ind w:firstLine="540"/>
        <w:rPr>
          <w:sz w:val="28"/>
          <w:szCs w:val="28"/>
          <w:lang w:val="en-US"/>
        </w:rPr>
      </w:pPr>
    </w:p>
    <w:p w:rsidR="00E54C2D" w:rsidRPr="007117FD" w:rsidRDefault="00E54C2D" w:rsidP="001470F2">
      <w:pPr>
        <w:tabs>
          <w:tab w:val="left" w:pos="540"/>
        </w:tabs>
        <w:spacing w:line="360" w:lineRule="auto"/>
        <w:ind w:firstLine="540"/>
        <w:rPr>
          <w:sz w:val="28"/>
          <w:szCs w:val="28"/>
          <w:lang w:val="en-US"/>
        </w:rPr>
      </w:pPr>
    </w:p>
    <w:p w:rsidR="00E54C2D" w:rsidRPr="007117FD" w:rsidRDefault="00E54C2D" w:rsidP="001470F2">
      <w:pPr>
        <w:tabs>
          <w:tab w:val="left" w:pos="540"/>
        </w:tabs>
        <w:spacing w:line="360" w:lineRule="auto"/>
        <w:ind w:firstLine="540"/>
        <w:rPr>
          <w:sz w:val="28"/>
          <w:szCs w:val="28"/>
          <w:lang w:val="en-US"/>
        </w:rPr>
      </w:pPr>
    </w:p>
    <w:p w:rsidR="00E54C2D" w:rsidRPr="007117FD" w:rsidRDefault="00E54C2D" w:rsidP="001470F2">
      <w:pPr>
        <w:tabs>
          <w:tab w:val="left" w:pos="540"/>
        </w:tabs>
        <w:spacing w:line="360" w:lineRule="auto"/>
        <w:ind w:firstLine="540"/>
        <w:rPr>
          <w:sz w:val="28"/>
          <w:szCs w:val="28"/>
          <w:lang w:val="en-US"/>
        </w:rPr>
      </w:pPr>
    </w:p>
    <w:p w:rsidR="00E54C2D" w:rsidRPr="007117FD" w:rsidRDefault="00E54C2D" w:rsidP="001470F2">
      <w:pPr>
        <w:tabs>
          <w:tab w:val="left" w:pos="540"/>
        </w:tabs>
        <w:spacing w:line="360" w:lineRule="auto"/>
        <w:ind w:firstLine="540"/>
        <w:rPr>
          <w:sz w:val="28"/>
          <w:szCs w:val="28"/>
          <w:lang w:val="en-US"/>
        </w:rPr>
      </w:pPr>
    </w:p>
    <w:p w:rsidR="00E54C2D" w:rsidRPr="007117FD" w:rsidRDefault="00E54C2D" w:rsidP="001470F2">
      <w:pPr>
        <w:tabs>
          <w:tab w:val="left" w:pos="540"/>
        </w:tabs>
        <w:spacing w:line="360" w:lineRule="auto"/>
        <w:ind w:firstLine="540"/>
        <w:rPr>
          <w:sz w:val="28"/>
          <w:szCs w:val="28"/>
          <w:lang w:val="en-US"/>
        </w:rPr>
      </w:pPr>
    </w:p>
    <w:p w:rsidR="00E54C2D" w:rsidRPr="007117FD" w:rsidRDefault="00E54C2D" w:rsidP="001470F2">
      <w:pPr>
        <w:tabs>
          <w:tab w:val="left" w:pos="540"/>
        </w:tabs>
        <w:spacing w:line="360" w:lineRule="auto"/>
        <w:ind w:firstLine="540"/>
        <w:jc w:val="center"/>
        <w:rPr>
          <w:b/>
          <w:sz w:val="28"/>
          <w:szCs w:val="28"/>
          <w:lang w:val="uk-UA"/>
        </w:rPr>
      </w:pPr>
      <w:r w:rsidRPr="007117FD">
        <w:rPr>
          <w:b/>
          <w:sz w:val="28"/>
          <w:szCs w:val="28"/>
          <w:lang w:val="uk-UA"/>
        </w:rPr>
        <w:t>НАУКОВА РОБОТА</w:t>
      </w:r>
    </w:p>
    <w:p w:rsidR="00E54C2D" w:rsidRPr="007117FD" w:rsidRDefault="00E54C2D" w:rsidP="001470F2">
      <w:pPr>
        <w:tabs>
          <w:tab w:val="left" w:pos="540"/>
        </w:tabs>
        <w:spacing w:line="360" w:lineRule="auto"/>
        <w:ind w:firstLine="540"/>
        <w:rPr>
          <w:sz w:val="28"/>
          <w:szCs w:val="28"/>
        </w:rPr>
      </w:pPr>
    </w:p>
    <w:p w:rsidR="00E54C2D" w:rsidRPr="007117FD" w:rsidRDefault="00E54C2D" w:rsidP="001470F2">
      <w:pPr>
        <w:tabs>
          <w:tab w:val="left" w:pos="540"/>
        </w:tabs>
        <w:spacing w:line="360" w:lineRule="auto"/>
        <w:ind w:firstLine="540"/>
        <w:rPr>
          <w:sz w:val="28"/>
          <w:szCs w:val="28"/>
        </w:rPr>
      </w:pPr>
    </w:p>
    <w:p w:rsidR="00E54C2D" w:rsidRPr="007117FD" w:rsidRDefault="00E54C2D" w:rsidP="001470F2">
      <w:pPr>
        <w:tabs>
          <w:tab w:val="left" w:pos="540"/>
        </w:tabs>
        <w:spacing w:line="360" w:lineRule="auto"/>
        <w:ind w:firstLine="540"/>
        <w:jc w:val="center"/>
        <w:rPr>
          <w:sz w:val="28"/>
          <w:szCs w:val="28"/>
          <w:lang w:val="uk-UA"/>
        </w:rPr>
      </w:pPr>
      <w:r w:rsidRPr="007117FD">
        <w:rPr>
          <w:sz w:val="28"/>
          <w:szCs w:val="28"/>
          <w:lang w:val="uk-UA"/>
        </w:rPr>
        <w:t>для проведення ІІ туру Всекраїнського конкурсу студентських накових робіт            в галузі «Фізика та астрономія»</w:t>
      </w:r>
    </w:p>
    <w:p w:rsidR="00E54C2D" w:rsidRPr="007117FD" w:rsidRDefault="00E54C2D" w:rsidP="001470F2">
      <w:pPr>
        <w:tabs>
          <w:tab w:val="left" w:pos="540"/>
        </w:tabs>
        <w:spacing w:line="360" w:lineRule="auto"/>
        <w:ind w:firstLine="540"/>
        <w:rPr>
          <w:sz w:val="28"/>
          <w:szCs w:val="28"/>
        </w:rPr>
      </w:pPr>
    </w:p>
    <w:p w:rsidR="00E54C2D" w:rsidRPr="007117FD" w:rsidRDefault="00E54C2D" w:rsidP="001470F2">
      <w:pPr>
        <w:tabs>
          <w:tab w:val="left" w:pos="540"/>
        </w:tabs>
        <w:spacing w:line="360" w:lineRule="auto"/>
        <w:ind w:firstLine="540"/>
        <w:rPr>
          <w:sz w:val="28"/>
          <w:szCs w:val="28"/>
        </w:rPr>
      </w:pPr>
    </w:p>
    <w:p w:rsidR="00E54C2D" w:rsidRPr="007117FD" w:rsidRDefault="00E54C2D" w:rsidP="001470F2">
      <w:pPr>
        <w:tabs>
          <w:tab w:val="left" w:pos="540"/>
        </w:tabs>
        <w:spacing w:line="360" w:lineRule="auto"/>
        <w:ind w:firstLine="540"/>
        <w:jc w:val="center"/>
        <w:rPr>
          <w:sz w:val="28"/>
          <w:szCs w:val="28"/>
          <w:lang w:val="uk-UA"/>
        </w:rPr>
      </w:pPr>
      <w:r w:rsidRPr="007117FD">
        <w:rPr>
          <w:sz w:val="28"/>
          <w:szCs w:val="28"/>
          <w:lang w:val="uk-UA"/>
        </w:rPr>
        <w:t>на тему:</w:t>
      </w:r>
    </w:p>
    <w:p w:rsidR="00E54C2D" w:rsidRPr="007117FD" w:rsidRDefault="00E54C2D" w:rsidP="001470F2">
      <w:pPr>
        <w:tabs>
          <w:tab w:val="left" w:pos="540"/>
        </w:tabs>
        <w:spacing w:line="360" w:lineRule="auto"/>
        <w:ind w:firstLine="540"/>
        <w:jc w:val="center"/>
        <w:rPr>
          <w:b/>
          <w:sz w:val="28"/>
          <w:szCs w:val="28"/>
          <w:lang w:val="uk-UA"/>
        </w:rPr>
      </w:pPr>
      <w:r w:rsidRPr="007117FD">
        <w:rPr>
          <w:b/>
          <w:sz w:val="28"/>
          <w:szCs w:val="28"/>
          <w:lang w:val="uk-UA"/>
        </w:rPr>
        <w:t>МАГНІТНА ДИНАМІКА СИСТЕМ З МІЖФАЗНИМИ ГРАНИЦЯМИ</w:t>
      </w:r>
    </w:p>
    <w:p w:rsidR="00E54C2D" w:rsidRPr="007117FD" w:rsidRDefault="00E54C2D" w:rsidP="001470F2">
      <w:pPr>
        <w:tabs>
          <w:tab w:val="left" w:pos="540"/>
        </w:tabs>
        <w:spacing w:line="360" w:lineRule="auto"/>
        <w:ind w:firstLine="540"/>
        <w:jc w:val="center"/>
        <w:rPr>
          <w:b/>
          <w:sz w:val="28"/>
          <w:szCs w:val="28"/>
          <w:lang w:val="uk-UA"/>
        </w:rPr>
      </w:pPr>
    </w:p>
    <w:p w:rsidR="00E54C2D" w:rsidRPr="007117FD" w:rsidRDefault="00E54C2D" w:rsidP="001470F2">
      <w:pPr>
        <w:tabs>
          <w:tab w:val="left" w:pos="540"/>
        </w:tabs>
        <w:spacing w:line="360" w:lineRule="auto"/>
        <w:ind w:firstLine="540"/>
        <w:jc w:val="center"/>
        <w:rPr>
          <w:sz w:val="28"/>
          <w:szCs w:val="28"/>
          <w:lang w:val="uk-UA"/>
        </w:rPr>
      </w:pPr>
      <w:r w:rsidRPr="007117FD">
        <w:rPr>
          <w:sz w:val="28"/>
          <w:szCs w:val="28"/>
          <w:lang w:val="uk-UA"/>
        </w:rPr>
        <w:t>Шифр «</w:t>
      </w:r>
      <w:r w:rsidRPr="007117FD">
        <w:rPr>
          <w:b/>
          <w:sz w:val="28"/>
          <w:szCs w:val="28"/>
          <w:lang w:val="en-US"/>
        </w:rPr>
        <w:t>Igogo</w:t>
      </w:r>
      <w:r w:rsidRPr="007117FD">
        <w:rPr>
          <w:sz w:val="28"/>
          <w:szCs w:val="28"/>
          <w:lang w:val="uk-UA"/>
        </w:rPr>
        <w:t>»</w:t>
      </w: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jc w:val="center"/>
        <w:rPr>
          <w:b/>
          <w:sz w:val="28"/>
          <w:szCs w:val="28"/>
          <w:lang w:val="uk-UA"/>
        </w:rPr>
      </w:pPr>
      <w:r w:rsidRPr="007117FD">
        <w:rPr>
          <w:b/>
          <w:sz w:val="28"/>
          <w:szCs w:val="28"/>
          <w:lang w:val="uk-UA"/>
        </w:rPr>
        <w:t>Анотація</w:t>
      </w:r>
    </w:p>
    <w:p w:rsidR="00E54C2D" w:rsidRPr="007117FD" w:rsidRDefault="00E54C2D" w:rsidP="001470F2">
      <w:pPr>
        <w:tabs>
          <w:tab w:val="left" w:pos="540"/>
        </w:tabs>
        <w:spacing w:line="360" w:lineRule="auto"/>
        <w:rPr>
          <w:b/>
          <w:sz w:val="28"/>
          <w:szCs w:val="28"/>
          <w:lang w:val="uk-UA"/>
        </w:rPr>
      </w:pP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В околі фазових переходів термодинамічні потенціали різних фаз вирівнюються. Це дає можливість керувати міжфазним розподілом малими змінами зовнішніх параметрів таких як електричне, магнітне поля або механічний вплив та створювати керовані функціональні елементи пристроїв спінтроніки, магноніки, сенсоріки тощо.</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Досліджено магнітні властивості епітаксіальних плівок </w:t>
      </w:r>
      <w:r w:rsidRPr="007117FD">
        <w:rPr>
          <w:sz w:val="28"/>
          <w:szCs w:val="28"/>
          <w:lang w:val="en-US"/>
        </w:rPr>
        <w:t>Ni</w:t>
      </w:r>
      <w:r w:rsidRPr="007117FD">
        <w:rPr>
          <w:sz w:val="28"/>
          <w:szCs w:val="28"/>
          <w:vertAlign w:val="subscript"/>
          <w:lang w:val="uk-UA"/>
        </w:rPr>
        <w:t>46.0</w:t>
      </w:r>
      <w:r w:rsidRPr="007117FD">
        <w:rPr>
          <w:sz w:val="28"/>
          <w:szCs w:val="28"/>
          <w:lang w:val="en-US"/>
        </w:rPr>
        <w:t>Mn</w:t>
      </w:r>
      <w:r w:rsidRPr="007117FD">
        <w:rPr>
          <w:sz w:val="28"/>
          <w:szCs w:val="28"/>
          <w:vertAlign w:val="subscript"/>
          <w:lang w:val="uk-UA"/>
        </w:rPr>
        <w:t>36.8</w:t>
      </w:r>
      <w:r w:rsidRPr="007117FD">
        <w:rPr>
          <w:sz w:val="28"/>
          <w:szCs w:val="28"/>
          <w:lang w:val="en-US"/>
        </w:rPr>
        <w:t>Sn</w:t>
      </w:r>
      <w:r w:rsidRPr="007117FD">
        <w:rPr>
          <w:sz w:val="28"/>
          <w:szCs w:val="28"/>
          <w:vertAlign w:val="subscript"/>
          <w:lang w:val="uk-UA"/>
        </w:rPr>
        <w:t>11.4</w:t>
      </w:r>
      <w:r w:rsidRPr="007117FD">
        <w:rPr>
          <w:sz w:val="28"/>
          <w:szCs w:val="28"/>
          <w:lang w:val="en-US"/>
        </w:rPr>
        <w:t>Co</w:t>
      </w:r>
      <w:r w:rsidRPr="007117FD">
        <w:rPr>
          <w:sz w:val="28"/>
          <w:szCs w:val="28"/>
          <w:vertAlign w:val="subscript"/>
          <w:lang w:val="uk-UA"/>
        </w:rPr>
        <w:t>5.8</w:t>
      </w:r>
      <w:r w:rsidRPr="007117FD">
        <w:rPr>
          <w:sz w:val="28"/>
          <w:szCs w:val="28"/>
          <w:lang w:val="uk-UA"/>
        </w:rPr>
        <w:t xml:space="preserve"> з мартенситним фазовим перетворенням з кубічної аустенітної фази у двійниковану орторомбічну мартенситну фазу при Т=270К. Експеримент з магнітного резонансу показав наявність однієї резонансної лінії в аустенітній фазі, що розщеплюється на три резонансні лінії у мартенситній фазі. На основі запропонованої теоретичної моделі показано, що поява додаткових резонансних ліній пов’язана зі слабкою антиферомагнітною взаємодією між компонентами феромагнітних двійників через двійникові границі. Отже, мартенсит з субмікронними двійниками є прямою аналогією до штучних антиферомагнетиків.</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На основі рівнянь динаміки намагніченості Ландау – Ліфшиця описані особливості формування міжфазної границі в умовах просторової модуляції константи анізотропії по товщині плівки. Отримані рівняння Лагранжа для колективних змінних поля намагніченості, на підставі яких досліджена динаміка коливань міжфазної границі у змінному магнітному полі. </w:t>
      </w:r>
      <w:r w:rsidRPr="007117FD">
        <w:rPr>
          <w:sz w:val="28"/>
          <w:szCs w:val="28"/>
        </w:rPr>
        <w:t>Показано, що</w:t>
      </w:r>
      <w:r w:rsidRPr="007117FD">
        <w:rPr>
          <w:sz w:val="28"/>
          <w:szCs w:val="28"/>
          <w:lang w:val="uk-UA"/>
        </w:rPr>
        <w:t xml:space="preserve"> при певних умовах, прояви резонансу міжфазної границі стають надчутливими до напрямку та величини зовнішнього магнітного поля. Таким чином, д</w:t>
      </w:r>
      <w:r w:rsidRPr="007117FD">
        <w:rPr>
          <w:sz w:val="28"/>
          <w:szCs w:val="28"/>
        </w:rPr>
        <w:t>ану систему цілком природно використовувати в якості високочутливого гостроспрямованого детектора магнітного поля.</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Результати роботи опубліковані у </w:t>
      </w:r>
      <w:r w:rsidRPr="007117FD">
        <w:rPr>
          <w:rStyle w:val="anchortext"/>
          <w:sz w:val="28"/>
          <w:szCs w:val="28"/>
          <w:lang w:val="en-US"/>
        </w:rPr>
        <w:t>Physical</w:t>
      </w:r>
      <w:r w:rsidRPr="007117FD">
        <w:rPr>
          <w:rStyle w:val="anchortext"/>
          <w:sz w:val="28"/>
          <w:szCs w:val="28"/>
          <w:lang w:val="uk-UA"/>
        </w:rPr>
        <w:t xml:space="preserve"> </w:t>
      </w:r>
      <w:r w:rsidRPr="007117FD">
        <w:rPr>
          <w:rStyle w:val="anchortext"/>
          <w:sz w:val="28"/>
          <w:szCs w:val="28"/>
          <w:lang w:val="en-US"/>
        </w:rPr>
        <w:t>Review</w:t>
      </w:r>
      <w:r w:rsidRPr="007117FD">
        <w:rPr>
          <w:rStyle w:val="anchortext"/>
          <w:sz w:val="28"/>
          <w:szCs w:val="28"/>
          <w:lang w:val="uk-UA"/>
        </w:rPr>
        <w:t xml:space="preserve"> </w:t>
      </w:r>
      <w:r w:rsidRPr="007117FD">
        <w:rPr>
          <w:rStyle w:val="anchortext"/>
          <w:sz w:val="28"/>
          <w:szCs w:val="28"/>
          <w:lang w:val="en-US"/>
        </w:rPr>
        <w:t>B</w:t>
      </w:r>
      <w:r w:rsidRPr="007117FD">
        <w:rPr>
          <w:rStyle w:val="anchortext"/>
          <w:sz w:val="28"/>
          <w:szCs w:val="28"/>
          <w:lang w:val="uk-UA"/>
        </w:rPr>
        <w:t xml:space="preserve"> (</w:t>
      </w:r>
      <w:r w:rsidRPr="007117FD">
        <w:rPr>
          <w:rStyle w:val="list-group-item"/>
          <w:sz w:val="28"/>
          <w:szCs w:val="28"/>
          <w:lang w:val="en-US"/>
        </w:rPr>
        <w:t>Volume</w:t>
      </w:r>
      <w:r w:rsidRPr="007117FD">
        <w:rPr>
          <w:rStyle w:val="list-group-item"/>
          <w:sz w:val="28"/>
          <w:szCs w:val="28"/>
          <w:lang w:val="uk-UA"/>
        </w:rPr>
        <w:t xml:space="preserve"> 95, 2017, </w:t>
      </w:r>
      <w:r w:rsidRPr="007117FD">
        <w:rPr>
          <w:rStyle w:val="list-group-item"/>
          <w:sz w:val="28"/>
          <w:szCs w:val="28"/>
          <w:lang w:val="en-US"/>
        </w:rPr>
        <w:t>Article</w:t>
      </w:r>
      <w:r w:rsidRPr="007117FD">
        <w:rPr>
          <w:rStyle w:val="list-group-item"/>
          <w:sz w:val="28"/>
          <w:szCs w:val="28"/>
          <w:lang w:val="uk-UA"/>
        </w:rPr>
        <w:t xml:space="preserve"> </w:t>
      </w:r>
      <w:r w:rsidRPr="007117FD">
        <w:rPr>
          <w:rStyle w:val="list-group-item"/>
          <w:sz w:val="28"/>
          <w:szCs w:val="28"/>
          <w:lang w:val="en-US"/>
        </w:rPr>
        <w:t>number </w:t>
      </w:r>
      <w:r w:rsidRPr="007117FD">
        <w:rPr>
          <w:rStyle w:val="list-group-item"/>
          <w:sz w:val="28"/>
          <w:szCs w:val="28"/>
          <w:lang w:val="uk-UA"/>
        </w:rPr>
        <w:t xml:space="preserve">024422) та </w:t>
      </w:r>
      <w:r w:rsidRPr="007117FD">
        <w:rPr>
          <w:sz w:val="28"/>
          <w:szCs w:val="28"/>
          <w:lang w:val="uk-UA"/>
        </w:rPr>
        <w:t xml:space="preserve">Физика низких температур ( т. 44, </w:t>
      </w:r>
      <w:r w:rsidRPr="007117FD">
        <w:rPr>
          <w:sz w:val="28"/>
          <w:szCs w:val="28"/>
        </w:rPr>
        <w:t>No</w:t>
      </w:r>
      <w:r w:rsidRPr="007117FD">
        <w:rPr>
          <w:sz w:val="28"/>
          <w:szCs w:val="28"/>
          <w:lang w:val="uk-UA"/>
        </w:rPr>
        <w:t xml:space="preserve"> 1, </w:t>
      </w:r>
      <w:r w:rsidRPr="007117FD">
        <w:rPr>
          <w:sz w:val="28"/>
          <w:szCs w:val="28"/>
        </w:rPr>
        <w:t>c</w:t>
      </w:r>
      <w:r w:rsidRPr="007117FD">
        <w:rPr>
          <w:sz w:val="28"/>
          <w:szCs w:val="28"/>
          <w:lang w:val="uk-UA"/>
        </w:rPr>
        <w:t>. 59–65, 2018).</w:t>
      </w:r>
    </w:p>
    <w:p w:rsidR="00E54C2D" w:rsidRPr="007117FD" w:rsidRDefault="00E54C2D" w:rsidP="00CF21C0">
      <w:pPr>
        <w:pStyle w:val="TOC1"/>
        <w:rPr>
          <w:lang w:val="uk-UA"/>
        </w:rPr>
      </w:pPr>
      <w:r w:rsidRPr="007117FD">
        <w:rPr>
          <w:lang w:val="uk-UA"/>
        </w:rPr>
        <w:br w:type="page"/>
      </w:r>
      <w:bookmarkStart w:id="0" w:name="_Toc505953818"/>
      <w:r w:rsidRPr="007117FD">
        <w:t>З</w:t>
      </w:r>
      <w:r w:rsidRPr="007117FD">
        <w:rPr>
          <w:lang w:val="uk-UA"/>
        </w:rPr>
        <w:t>МІСТ</w:t>
      </w:r>
    </w:p>
    <w:p w:rsidR="00E54C2D" w:rsidRPr="00CF21C0" w:rsidRDefault="00E54C2D" w:rsidP="00CF21C0">
      <w:pPr>
        <w:pStyle w:val="TOC1"/>
        <w:rPr>
          <w:rFonts w:ascii="Calibri" w:hAnsi="Calibri"/>
          <w:b w:val="0"/>
          <w:sz w:val="22"/>
          <w:szCs w:val="22"/>
        </w:rPr>
      </w:pPr>
      <w:r w:rsidRPr="00BB48E9">
        <w:fldChar w:fldCharType="begin"/>
      </w:r>
      <w:r w:rsidRPr="00BB48E9">
        <w:instrText xml:space="preserve"> TOC \o "1-3" \h \z \u </w:instrText>
      </w:r>
      <w:r w:rsidRPr="00BB48E9">
        <w:fldChar w:fldCharType="separate"/>
      </w:r>
      <w:hyperlink w:anchor="_Toc506383866" w:history="1">
        <w:r w:rsidRPr="00CF21C0">
          <w:rPr>
            <w:rStyle w:val="Hyperlink"/>
            <w:b w:val="0"/>
            <w:lang w:val="uk-UA"/>
          </w:rPr>
          <w:t>ВСТУП</w:t>
        </w:r>
        <w:r w:rsidRPr="00CF21C0">
          <w:rPr>
            <w:b w:val="0"/>
            <w:webHidden/>
          </w:rPr>
          <w:tab/>
        </w:r>
        <w:r w:rsidRPr="00CF21C0">
          <w:rPr>
            <w:b w:val="0"/>
            <w:webHidden/>
          </w:rPr>
          <w:fldChar w:fldCharType="begin"/>
        </w:r>
        <w:r w:rsidRPr="00CF21C0">
          <w:rPr>
            <w:b w:val="0"/>
            <w:webHidden/>
          </w:rPr>
          <w:instrText xml:space="preserve"> PAGEREF _Toc506383866 \h </w:instrText>
        </w:r>
        <w:r w:rsidRPr="00CF21C0">
          <w:rPr>
            <w:b w:val="0"/>
            <w:webHidden/>
          </w:rPr>
        </w:r>
        <w:r w:rsidRPr="00CF21C0">
          <w:rPr>
            <w:b w:val="0"/>
            <w:webHidden/>
          </w:rPr>
          <w:fldChar w:fldCharType="separate"/>
        </w:r>
        <w:r w:rsidRPr="00CF21C0">
          <w:rPr>
            <w:b w:val="0"/>
            <w:webHidden/>
          </w:rPr>
          <w:t>4</w:t>
        </w:r>
        <w:r w:rsidRPr="00CF21C0">
          <w:rPr>
            <w:b w:val="0"/>
            <w:webHidden/>
          </w:rPr>
          <w:fldChar w:fldCharType="end"/>
        </w:r>
      </w:hyperlink>
    </w:p>
    <w:p w:rsidR="00E54C2D" w:rsidRPr="001F598D" w:rsidRDefault="00E54C2D" w:rsidP="00BB48E9">
      <w:pPr>
        <w:pStyle w:val="TOC2"/>
        <w:rPr>
          <w:rFonts w:ascii="Calibri" w:hAnsi="Calibri"/>
          <w:noProof/>
          <w:sz w:val="22"/>
          <w:szCs w:val="22"/>
        </w:rPr>
      </w:pPr>
      <w:hyperlink w:anchor="_Toc506383867" w:history="1">
        <w:r w:rsidRPr="00CF21C0">
          <w:rPr>
            <w:rStyle w:val="Hyperlink"/>
            <w:noProof/>
            <w:lang w:val="uk-UA"/>
          </w:rPr>
          <w:t>1.</w:t>
        </w:r>
        <w:r w:rsidRPr="00CF21C0">
          <w:rPr>
            <w:rFonts w:ascii="Calibri" w:hAnsi="Calibri"/>
            <w:noProof/>
            <w:sz w:val="22"/>
            <w:szCs w:val="22"/>
          </w:rPr>
          <w:tab/>
        </w:r>
        <w:r w:rsidRPr="00CF21C0">
          <w:rPr>
            <w:rStyle w:val="Hyperlink"/>
            <w:noProof/>
            <w:lang w:val="uk-UA"/>
          </w:rPr>
          <w:t>ДОСЛІДЖЕННЯ МЕТОДОМ ФЕРОМАГНІТНОГО РЕЗОНАНСУ АНТИФЕРОМАГНІТНОЇ ВЗАЄМОДІЇ МІЖ МАРТЕНСИТНИМИ ДВІЙНИКОВИМИ ВАРІАНТАМИ В ПЛІВКАХ</w:t>
        </w:r>
        <w:r w:rsidRPr="00CF21C0">
          <w:rPr>
            <w:noProof/>
            <w:webHidden/>
          </w:rPr>
          <w:tab/>
        </w:r>
        <w:r w:rsidRPr="00CF21C0">
          <w:rPr>
            <w:noProof/>
            <w:webHidden/>
          </w:rPr>
          <w:fldChar w:fldCharType="begin"/>
        </w:r>
        <w:r w:rsidRPr="00CF21C0">
          <w:rPr>
            <w:noProof/>
            <w:webHidden/>
          </w:rPr>
          <w:instrText xml:space="preserve"> PAGEREF _Toc506383867 \h </w:instrText>
        </w:r>
        <w:r w:rsidRPr="00CF21C0">
          <w:rPr>
            <w:noProof/>
            <w:webHidden/>
          </w:rPr>
        </w:r>
        <w:r w:rsidRPr="00CF21C0">
          <w:rPr>
            <w:noProof/>
            <w:webHidden/>
          </w:rPr>
          <w:fldChar w:fldCharType="separate"/>
        </w:r>
        <w:r w:rsidRPr="00CF21C0">
          <w:rPr>
            <w:noProof/>
            <w:webHidden/>
          </w:rPr>
          <w:t>5</w:t>
        </w:r>
        <w:r w:rsidRPr="00CF21C0">
          <w:rPr>
            <w:noProof/>
            <w:webHidden/>
          </w:rPr>
          <w:fldChar w:fldCharType="end"/>
        </w:r>
      </w:hyperlink>
    </w:p>
    <w:p w:rsidR="00E54C2D" w:rsidRPr="001F598D" w:rsidRDefault="00E54C2D" w:rsidP="00BB48E9">
      <w:pPr>
        <w:pStyle w:val="TOC2"/>
        <w:rPr>
          <w:rFonts w:ascii="Calibri" w:hAnsi="Calibri"/>
          <w:noProof/>
          <w:sz w:val="22"/>
          <w:szCs w:val="22"/>
        </w:rPr>
      </w:pPr>
      <w:hyperlink w:anchor="_Toc506383868" w:history="1">
        <w:r w:rsidRPr="00BB48E9">
          <w:rPr>
            <w:rStyle w:val="Hyperlink"/>
            <w:noProof/>
            <w:lang w:val="uk-UA"/>
          </w:rPr>
          <w:t>1.1.</w:t>
        </w:r>
        <w:r w:rsidRPr="001F598D">
          <w:rPr>
            <w:rFonts w:ascii="Calibri" w:hAnsi="Calibri"/>
            <w:noProof/>
            <w:sz w:val="22"/>
            <w:szCs w:val="22"/>
          </w:rPr>
          <w:tab/>
        </w:r>
        <w:r w:rsidRPr="00BB48E9">
          <w:rPr>
            <w:rStyle w:val="Hyperlink"/>
            <w:noProof/>
            <w:lang w:val="uk-UA"/>
          </w:rPr>
          <w:t>Огляд літератури</w:t>
        </w:r>
        <w:r w:rsidRPr="00BB48E9">
          <w:rPr>
            <w:noProof/>
            <w:webHidden/>
          </w:rPr>
          <w:tab/>
        </w:r>
        <w:r w:rsidRPr="00BB48E9">
          <w:rPr>
            <w:noProof/>
            <w:webHidden/>
          </w:rPr>
          <w:fldChar w:fldCharType="begin"/>
        </w:r>
        <w:r w:rsidRPr="00BB48E9">
          <w:rPr>
            <w:noProof/>
            <w:webHidden/>
          </w:rPr>
          <w:instrText xml:space="preserve"> PAGEREF _Toc506383868 \h </w:instrText>
        </w:r>
        <w:r w:rsidRPr="00BB48E9">
          <w:rPr>
            <w:noProof/>
            <w:webHidden/>
          </w:rPr>
        </w:r>
        <w:r w:rsidRPr="00BB48E9">
          <w:rPr>
            <w:noProof/>
            <w:webHidden/>
          </w:rPr>
          <w:fldChar w:fldCharType="separate"/>
        </w:r>
        <w:r w:rsidRPr="00BB48E9">
          <w:rPr>
            <w:noProof/>
            <w:webHidden/>
          </w:rPr>
          <w:t>5</w:t>
        </w:r>
        <w:r w:rsidRPr="00BB48E9">
          <w:rPr>
            <w:noProof/>
            <w:webHidden/>
          </w:rPr>
          <w:fldChar w:fldCharType="end"/>
        </w:r>
      </w:hyperlink>
    </w:p>
    <w:p w:rsidR="00E54C2D" w:rsidRPr="001F598D" w:rsidRDefault="00E54C2D" w:rsidP="00BB48E9">
      <w:pPr>
        <w:pStyle w:val="TOC2"/>
        <w:rPr>
          <w:rFonts w:ascii="Calibri" w:hAnsi="Calibri"/>
          <w:noProof/>
          <w:sz w:val="22"/>
          <w:szCs w:val="22"/>
        </w:rPr>
      </w:pPr>
      <w:hyperlink w:anchor="_Toc506383869" w:history="1">
        <w:r w:rsidRPr="00BB48E9">
          <w:rPr>
            <w:rStyle w:val="Hyperlink"/>
            <w:noProof/>
            <w:lang w:val="uk-UA"/>
          </w:rPr>
          <w:t>1.2.</w:t>
        </w:r>
        <w:r w:rsidRPr="001F598D">
          <w:rPr>
            <w:rFonts w:ascii="Calibri" w:hAnsi="Calibri"/>
            <w:noProof/>
            <w:sz w:val="22"/>
            <w:szCs w:val="22"/>
          </w:rPr>
          <w:tab/>
        </w:r>
        <w:r w:rsidRPr="00BB48E9">
          <w:rPr>
            <w:rStyle w:val="Hyperlink"/>
            <w:noProof/>
            <w:lang w:val="uk-UA"/>
          </w:rPr>
          <w:t>Експеримент</w:t>
        </w:r>
        <w:r w:rsidRPr="00BB48E9">
          <w:rPr>
            <w:noProof/>
            <w:webHidden/>
          </w:rPr>
          <w:tab/>
        </w:r>
        <w:r w:rsidRPr="00BB48E9">
          <w:rPr>
            <w:noProof/>
            <w:webHidden/>
          </w:rPr>
          <w:fldChar w:fldCharType="begin"/>
        </w:r>
        <w:r w:rsidRPr="00BB48E9">
          <w:rPr>
            <w:noProof/>
            <w:webHidden/>
          </w:rPr>
          <w:instrText xml:space="preserve"> PAGEREF _Toc506383869 \h </w:instrText>
        </w:r>
        <w:r w:rsidRPr="00BB48E9">
          <w:rPr>
            <w:noProof/>
            <w:webHidden/>
          </w:rPr>
        </w:r>
        <w:r w:rsidRPr="00BB48E9">
          <w:rPr>
            <w:noProof/>
            <w:webHidden/>
          </w:rPr>
          <w:fldChar w:fldCharType="separate"/>
        </w:r>
        <w:r w:rsidRPr="00BB48E9">
          <w:rPr>
            <w:noProof/>
            <w:webHidden/>
          </w:rPr>
          <w:t>9</w:t>
        </w:r>
        <w:r w:rsidRPr="00BB48E9">
          <w:rPr>
            <w:noProof/>
            <w:webHidden/>
          </w:rPr>
          <w:fldChar w:fldCharType="end"/>
        </w:r>
      </w:hyperlink>
    </w:p>
    <w:p w:rsidR="00E54C2D" w:rsidRPr="001F598D" w:rsidRDefault="00E54C2D" w:rsidP="00BB48E9">
      <w:pPr>
        <w:pStyle w:val="TOC2"/>
        <w:rPr>
          <w:rFonts w:ascii="Calibri" w:hAnsi="Calibri"/>
          <w:noProof/>
          <w:sz w:val="22"/>
          <w:szCs w:val="22"/>
        </w:rPr>
      </w:pPr>
      <w:hyperlink w:anchor="_Toc506383870" w:history="1">
        <w:r w:rsidRPr="00BB48E9">
          <w:rPr>
            <w:rStyle w:val="Hyperlink"/>
            <w:noProof/>
            <w:lang w:val="uk-UA"/>
          </w:rPr>
          <w:t>1.3.</w:t>
        </w:r>
        <w:r w:rsidRPr="001F598D">
          <w:rPr>
            <w:rFonts w:ascii="Calibri" w:hAnsi="Calibri"/>
            <w:noProof/>
            <w:sz w:val="22"/>
            <w:szCs w:val="22"/>
          </w:rPr>
          <w:tab/>
        </w:r>
        <w:r w:rsidRPr="00BB48E9">
          <w:rPr>
            <w:rStyle w:val="Hyperlink"/>
            <w:noProof/>
            <w:lang w:val="uk-UA"/>
          </w:rPr>
          <w:t>Теоретична модель</w:t>
        </w:r>
        <w:r w:rsidRPr="00BB48E9">
          <w:rPr>
            <w:noProof/>
            <w:webHidden/>
          </w:rPr>
          <w:tab/>
        </w:r>
        <w:r w:rsidRPr="00BB48E9">
          <w:rPr>
            <w:noProof/>
            <w:webHidden/>
          </w:rPr>
          <w:fldChar w:fldCharType="begin"/>
        </w:r>
        <w:r w:rsidRPr="00BB48E9">
          <w:rPr>
            <w:noProof/>
            <w:webHidden/>
          </w:rPr>
          <w:instrText xml:space="preserve"> PAGEREF _Toc506383870 \h </w:instrText>
        </w:r>
        <w:r w:rsidRPr="00BB48E9">
          <w:rPr>
            <w:noProof/>
            <w:webHidden/>
          </w:rPr>
        </w:r>
        <w:r w:rsidRPr="00BB48E9">
          <w:rPr>
            <w:noProof/>
            <w:webHidden/>
          </w:rPr>
          <w:fldChar w:fldCharType="separate"/>
        </w:r>
        <w:r w:rsidRPr="00BB48E9">
          <w:rPr>
            <w:noProof/>
            <w:webHidden/>
          </w:rPr>
          <w:t>15</w:t>
        </w:r>
        <w:r w:rsidRPr="00BB48E9">
          <w:rPr>
            <w:noProof/>
            <w:webHidden/>
          </w:rPr>
          <w:fldChar w:fldCharType="end"/>
        </w:r>
      </w:hyperlink>
    </w:p>
    <w:p w:rsidR="00E54C2D" w:rsidRPr="001F598D" w:rsidRDefault="00E54C2D" w:rsidP="00BB48E9">
      <w:pPr>
        <w:pStyle w:val="TOC2"/>
        <w:rPr>
          <w:rFonts w:ascii="Calibri" w:hAnsi="Calibri"/>
          <w:noProof/>
          <w:sz w:val="22"/>
          <w:szCs w:val="22"/>
        </w:rPr>
      </w:pPr>
      <w:hyperlink w:anchor="_Toc506383871" w:history="1">
        <w:r w:rsidRPr="00BB48E9">
          <w:rPr>
            <w:rStyle w:val="Hyperlink"/>
            <w:noProof/>
            <w:lang w:val="uk-UA"/>
          </w:rPr>
          <w:t>2.</w:t>
        </w:r>
        <w:r w:rsidRPr="001F598D">
          <w:rPr>
            <w:rFonts w:ascii="Calibri" w:hAnsi="Calibri"/>
            <w:noProof/>
            <w:sz w:val="22"/>
            <w:szCs w:val="22"/>
          </w:rPr>
          <w:tab/>
        </w:r>
        <w:r w:rsidRPr="00BB48E9">
          <w:rPr>
            <w:rStyle w:val="Hyperlink"/>
            <w:noProof/>
            <w:lang w:val="uk-UA"/>
          </w:rPr>
          <w:t>МАГНІТНИЙ РЕЗОНАНС МІЖФАЗНОЇ МЕЖІ В ФЕРОМАГНІТНІЙ ПЛІВЦІ З МОДУЛЬОВАНОЮ АНІЗОТРОПІЄЮ В УМОВАХ ОРІЄНТАЦІЙНОГО ФАЗОВОГО ПЕРЕХОДУ</w:t>
        </w:r>
        <w:r w:rsidRPr="00BB48E9">
          <w:rPr>
            <w:noProof/>
            <w:webHidden/>
          </w:rPr>
          <w:tab/>
        </w:r>
        <w:r w:rsidRPr="00BB48E9">
          <w:rPr>
            <w:noProof/>
            <w:webHidden/>
          </w:rPr>
          <w:fldChar w:fldCharType="begin"/>
        </w:r>
        <w:r w:rsidRPr="00BB48E9">
          <w:rPr>
            <w:noProof/>
            <w:webHidden/>
          </w:rPr>
          <w:instrText xml:space="preserve"> PAGEREF _Toc506383871 \h </w:instrText>
        </w:r>
        <w:r w:rsidRPr="00BB48E9">
          <w:rPr>
            <w:noProof/>
            <w:webHidden/>
          </w:rPr>
        </w:r>
        <w:r w:rsidRPr="00BB48E9">
          <w:rPr>
            <w:noProof/>
            <w:webHidden/>
          </w:rPr>
          <w:fldChar w:fldCharType="separate"/>
        </w:r>
        <w:r w:rsidRPr="00BB48E9">
          <w:rPr>
            <w:noProof/>
            <w:webHidden/>
          </w:rPr>
          <w:t>20</w:t>
        </w:r>
        <w:r w:rsidRPr="00BB48E9">
          <w:rPr>
            <w:noProof/>
            <w:webHidden/>
          </w:rPr>
          <w:fldChar w:fldCharType="end"/>
        </w:r>
      </w:hyperlink>
    </w:p>
    <w:p w:rsidR="00E54C2D" w:rsidRPr="001F598D" w:rsidRDefault="00E54C2D" w:rsidP="00BB48E9">
      <w:pPr>
        <w:pStyle w:val="TOC2"/>
        <w:rPr>
          <w:rFonts w:ascii="Calibri" w:hAnsi="Calibri"/>
          <w:noProof/>
          <w:sz w:val="22"/>
          <w:szCs w:val="22"/>
        </w:rPr>
      </w:pPr>
      <w:hyperlink w:anchor="_Toc506383872" w:history="1">
        <w:r w:rsidRPr="00BB48E9">
          <w:rPr>
            <w:rStyle w:val="Hyperlink"/>
            <w:noProof/>
            <w:lang w:val="uk-UA"/>
          </w:rPr>
          <w:t>2.1.</w:t>
        </w:r>
        <w:r w:rsidRPr="001F598D">
          <w:rPr>
            <w:rFonts w:ascii="Calibri" w:hAnsi="Calibri"/>
            <w:noProof/>
            <w:sz w:val="22"/>
            <w:szCs w:val="22"/>
          </w:rPr>
          <w:tab/>
        </w:r>
        <w:r w:rsidRPr="00BB48E9">
          <w:rPr>
            <w:rStyle w:val="Hyperlink"/>
            <w:noProof/>
            <w:lang w:val="uk-UA"/>
          </w:rPr>
          <w:t>Загальні положення</w:t>
        </w:r>
        <w:r w:rsidRPr="00BB48E9">
          <w:rPr>
            <w:noProof/>
            <w:webHidden/>
          </w:rPr>
          <w:tab/>
        </w:r>
        <w:r w:rsidRPr="00BB48E9">
          <w:rPr>
            <w:noProof/>
            <w:webHidden/>
          </w:rPr>
          <w:fldChar w:fldCharType="begin"/>
        </w:r>
        <w:r w:rsidRPr="00BB48E9">
          <w:rPr>
            <w:noProof/>
            <w:webHidden/>
          </w:rPr>
          <w:instrText xml:space="preserve"> PAGEREF _Toc506383872 \h </w:instrText>
        </w:r>
        <w:r w:rsidRPr="00BB48E9">
          <w:rPr>
            <w:noProof/>
            <w:webHidden/>
          </w:rPr>
        </w:r>
        <w:r w:rsidRPr="00BB48E9">
          <w:rPr>
            <w:noProof/>
            <w:webHidden/>
          </w:rPr>
          <w:fldChar w:fldCharType="separate"/>
        </w:r>
        <w:r w:rsidRPr="00BB48E9">
          <w:rPr>
            <w:noProof/>
            <w:webHidden/>
          </w:rPr>
          <w:t>20</w:t>
        </w:r>
        <w:r w:rsidRPr="00BB48E9">
          <w:rPr>
            <w:noProof/>
            <w:webHidden/>
          </w:rPr>
          <w:fldChar w:fldCharType="end"/>
        </w:r>
      </w:hyperlink>
    </w:p>
    <w:p w:rsidR="00E54C2D" w:rsidRPr="001F598D" w:rsidRDefault="00E54C2D" w:rsidP="00BB48E9">
      <w:pPr>
        <w:pStyle w:val="TOC2"/>
        <w:rPr>
          <w:rFonts w:ascii="Calibri" w:hAnsi="Calibri"/>
          <w:noProof/>
          <w:sz w:val="22"/>
          <w:szCs w:val="22"/>
        </w:rPr>
      </w:pPr>
      <w:hyperlink w:anchor="_Toc506383873" w:history="1">
        <w:r w:rsidRPr="00BB48E9">
          <w:rPr>
            <w:rStyle w:val="Hyperlink"/>
            <w:noProof/>
          </w:rPr>
          <w:t>2.2.</w:t>
        </w:r>
        <w:r w:rsidRPr="001F598D">
          <w:rPr>
            <w:rFonts w:ascii="Calibri" w:hAnsi="Calibri"/>
            <w:noProof/>
            <w:sz w:val="22"/>
            <w:szCs w:val="22"/>
          </w:rPr>
          <w:tab/>
        </w:r>
        <w:r w:rsidRPr="00BB48E9">
          <w:rPr>
            <w:rStyle w:val="Hyperlink"/>
            <w:noProof/>
          </w:rPr>
          <w:t>Побудова теоретичної моделі</w:t>
        </w:r>
        <w:r w:rsidRPr="00BB48E9">
          <w:rPr>
            <w:noProof/>
            <w:webHidden/>
          </w:rPr>
          <w:tab/>
        </w:r>
        <w:r w:rsidRPr="00BB48E9">
          <w:rPr>
            <w:noProof/>
            <w:webHidden/>
          </w:rPr>
          <w:fldChar w:fldCharType="begin"/>
        </w:r>
        <w:r w:rsidRPr="00BB48E9">
          <w:rPr>
            <w:noProof/>
            <w:webHidden/>
          </w:rPr>
          <w:instrText xml:space="preserve"> PAGEREF _Toc506383873 \h </w:instrText>
        </w:r>
        <w:r w:rsidRPr="00BB48E9">
          <w:rPr>
            <w:noProof/>
            <w:webHidden/>
          </w:rPr>
        </w:r>
        <w:r w:rsidRPr="00BB48E9">
          <w:rPr>
            <w:noProof/>
            <w:webHidden/>
          </w:rPr>
          <w:fldChar w:fldCharType="separate"/>
        </w:r>
        <w:r w:rsidRPr="00BB48E9">
          <w:rPr>
            <w:noProof/>
            <w:webHidden/>
          </w:rPr>
          <w:t>21</w:t>
        </w:r>
        <w:r w:rsidRPr="00BB48E9">
          <w:rPr>
            <w:noProof/>
            <w:webHidden/>
          </w:rPr>
          <w:fldChar w:fldCharType="end"/>
        </w:r>
      </w:hyperlink>
    </w:p>
    <w:p w:rsidR="00E54C2D" w:rsidRPr="0091749A" w:rsidRDefault="00E54C2D" w:rsidP="00CF21C0">
      <w:pPr>
        <w:pStyle w:val="TOC1"/>
        <w:rPr>
          <w:rFonts w:ascii="Calibri" w:hAnsi="Calibri"/>
          <w:b w:val="0"/>
          <w:sz w:val="22"/>
          <w:szCs w:val="22"/>
        </w:rPr>
      </w:pPr>
      <w:hyperlink w:anchor="_Toc506383874" w:history="1">
        <w:r w:rsidRPr="0091749A">
          <w:rPr>
            <w:rStyle w:val="Hyperlink"/>
            <w:b w:val="0"/>
            <w:lang w:val="uk-UA"/>
          </w:rPr>
          <w:t>ВИСНОВКИ</w:t>
        </w:r>
        <w:r w:rsidRPr="0091749A">
          <w:rPr>
            <w:b w:val="0"/>
            <w:webHidden/>
          </w:rPr>
          <w:tab/>
        </w:r>
        <w:r w:rsidRPr="0091749A">
          <w:rPr>
            <w:b w:val="0"/>
            <w:webHidden/>
          </w:rPr>
          <w:fldChar w:fldCharType="begin"/>
        </w:r>
        <w:r w:rsidRPr="0091749A">
          <w:rPr>
            <w:b w:val="0"/>
            <w:webHidden/>
          </w:rPr>
          <w:instrText xml:space="preserve"> PAGEREF _Toc506383874 \h </w:instrText>
        </w:r>
        <w:r w:rsidRPr="0091749A">
          <w:rPr>
            <w:b w:val="0"/>
            <w:webHidden/>
          </w:rPr>
        </w:r>
        <w:r w:rsidRPr="0091749A">
          <w:rPr>
            <w:b w:val="0"/>
            <w:webHidden/>
          </w:rPr>
          <w:fldChar w:fldCharType="separate"/>
        </w:r>
        <w:r w:rsidRPr="0091749A">
          <w:rPr>
            <w:b w:val="0"/>
            <w:webHidden/>
          </w:rPr>
          <w:t>30</w:t>
        </w:r>
        <w:r w:rsidRPr="0091749A">
          <w:rPr>
            <w:b w:val="0"/>
            <w:webHidden/>
          </w:rPr>
          <w:fldChar w:fldCharType="end"/>
        </w:r>
      </w:hyperlink>
    </w:p>
    <w:p w:rsidR="00E54C2D" w:rsidRPr="001F598D" w:rsidRDefault="00E54C2D" w:rsidP="00CF21C0">
      <w:pPr>
        <w:pStyle w:val="TOC1"/>
        <w:rPr>
          <w:rFonts w:ascii="Calibri" w:hAnsi="Calibri"/>
          <w:sz w:val="22"/>
          <w:szCs w:val="22"/>
        </w:rPr>
      </w:pPr>
      <w:hyperlink w:anchor="_Toc506383875" w:history="1">
        <w:r w:rsidRPr="0091749A">
          <w:rPr>
            <w:rStyle w:val="Hyperlink"/>
            <w:b w:val="0"/>
          </w:rPr>
          <w:t>Список використаних джерел</w:t>
        </w:r>
        <w:r w:rsidRPr="0091749A">
          <w:rPr>
            <w:b w:val="0"/>
            <w:webHidden/>
          </w:rPr>
          <w:tab/>
        </w:r>
        <w:r w:rsidRPr="0091749A">
          <w:rPr>
            <w:b w:val="0"/>
            <w:webHidden/>
          </w:rPr>
          <w:fldChar w:fldCharType="begin"/>
        </w:r>
        <w:r w:rsidRPr="0091749A">
          <w:rPr>
            <w:b w:val="0"/>
            <w:webHidden/>
          </w:rPr>
          <w:instrText xml:space="preserve"> PAGEREF _Toc506383875 \h </w:instrText>
        </w:r>
        <w:r w:rsidRPr="0091749A">
          <w:rPr>
            <w:b w:val="0"/>
            <w:webHidden/>
          </w:rPr>
        </w:r>
        <w:r w:rsidRPr="0091749A">
          <w:rPr>
            <w:b w:val="0"/>
            <w:webHidden/>
          </w:rPr>
          <w:fldChar w:fldCharType="separate"/>
        </w:r>
        <w:r w:rsidRPr="0091749A">
          <w:rPr>
            <w:b w:val="0"/>
            <w:webHidden/>
          </w:rPr>
          <w:t>31</w:t>
        </w:r>
        <w:r w:rsidRPr="0091749A">
          <w:rPr>
            <w:b w:val="0"/>
            <w:webHidden/>
          </w:rPr>
          <w:fldChar w:fldCharType="end"/>
        </w:r>
      </w:hyperlink>
    </w:p>
    <w:p w:rsidR="00E54C2D" w:rsidRPr="007117FD" w:rsidRDefault="00E54C2D">
      <w:pPr>
        <w:rPr>
          <w:sz w:val="28"/>
          <w:szCs w:val="28"/>
        </w:rPr>
      </w:pPr>
      <w:r w:rsidRPr="00BB48E9">
        <w:fldChar w:fldCharType="end"/>
      </w:r>
    </w:p>
    <w:p w:rsidR="00E54C2D" w:rsidRPr="007117FD" w:rsidRDefault="00E54C2D">
      <w:pPr>
        <w:rPr>
          <w:sz w:val="28"/>
          <w:szCs w:val="28"/>
        </w:rPr>
      </w:pPr>
    </w:p>
    <w:p w:rsidR="00E54C2D" w:rsidRPr="007117FD" w:rsidRDefault="00E54C2D" w:rsidP="00CF21C0">
      <w:pPr>
        <w:pStyle w:val="Heading1"/>
        <w:jc w:val="center"/>
        <w:rPr>
          <w:rFonts w:ascii="Times New Roman" w:hAnsi="Times New Roman"/>
          <w:color w:val="auto"/>
        </w:rPr>
      </w:pPr>
      <w:bookmarkStart w:id="1" w:name="_GoBack"/>
      <w:bookmarkEnd w:id="1"/>
      <w:r w:rsidRPr="007117FD">
        <w:br w:type="page"/>
      </w:r>
      <w:bookmarkStart w:id="2" w:name="_Toc506382855"/>
      <w:bookmarkStart w:id="3" w:name="_Toc506383866"/>
      <w:r w:rsidRPr="007117FD">
        <w:rPr>
          <w:rFonts w:ascii="Times New Roman" w:hAnsi="Times New Roman"/>
          <w:color w:val="auto"/>
        </w:rPr>
        <w:t>ВСТУП</w:t>
      </w:r>
      <w:bookmarkEnd w:id="2"/>
      <w:bookmarkEnd w:id="3"/>
    </w:p>
    <w:p w:rsidR="00E54C2D" w:rsidRPr="007117FD" w:rsidRDefault="00E54C2D" w:rsidP="006832D3">
      <w:pPr>
        <w:spacing w:line="360" w:lineRule="auto"/>
        <w:ind w:firstLine="567"/>
        <w:jc w:val="both"/>
        <w:rPr>
          <w:sz w:val="28"/>
          <w:szCs w:val="28"/>
          <w:lang w:val="uk-UA"/>
        </w:rPr>
      </w:pPr>
    </w:p>
    <w:p w:rsidR="00E54C2D" w:rsidRPr="007117FD" w:rsidRDefault="00E54C2D" w:rsidP="006832D3">
      <w:pPr>
        <w:spacing w:line="360" w:lineRule="auto"/>
        <w:ind w:firstLine="567"/>
        <w:jc w:val="both"/>
        <w:rPr>
          <w:sz w:val="28"/>
          <w:szCs w:val="28"/>
          <w:lang w:val="uk-UA"/>
        </w:rPr>
      </w:pPr>
      <w:r w:rsidRPr="007117FD">
        <w:rPr>
          <w:sz w:val="28"/>
          <w:szCs w:val="28"/>
          <w:lang w:val="uk-UA"/>
        </w:rPr>
        <w:t>Робота присвячена дослідженню магнітних та магнітодинамічних властивостей систем з міжфазними границями.</w:t>
      </w:r>
    </w:p>
    <w:p w:rsidR="00E54C2D" w:rsidRPr="007117FD" w:rsidRDefault="00E54C2D" w:rsidP="006832D3">
      <w:pPr>
        <w:spacing w:line="360" w:lineRule="auto"/>
        <w:ind w:firstLine="567"/>
        <w:jc w:val="both"/>
        <w:rPr>
          <w:sz w:val="28"/>
          <w:szCs w:val="28"/>
          <w:lang w:val="uk-UA"/>
        </w:rPr>
      </w:pPr>
      <w:bookmarkStart w:id="4" w:name="_Toc506382856"/>
      <w:bookmarkStart w:id="5" w:name="_Toc506383174"/>
      <w:r w:rsidRPr="007117FD">
        <w:rPr>
          <w:sz w:val="28"/>
          <w:szCs w:val="28"/>
          <w:lang w:val="uk-UA"/>
        </w:rPr>
        <w:t>Перший розділ роботи присвячений дослідженню магнітних та магнітодинамічних властивостей епетаксіальних плівок NiMnCoSn, осаджених на підкладинки MgO (001).</w:t>
      </w:r>
      <w:bookmarkEnd w:id="4"/>
      <w:bookmarkEnd w:id="5"/>
      <w:r w:rsidRPr="007117FD">
        <w:rPr>
          <w:sz w:val="28"/>
          <w:szCs w:val="28"/>
          <w:lang w:val="uk-UA"/>
        </w:rPr>
        <w:t xml:space="preserve"> </w:t>
      </w:r>
    </w:p>
    <w:p w:rsidR="00E54C2D" w:rsidRPr="007117FD" w:rsidRDefault="00E54C2D" w:rsidP="00CF21C0">
      <w:pPr>
        <w:spacing w:line="360" w:lineRule="auto"/>
        <w:ind w:firstLine="567"/>
        <w:jc w:val="both"/>
        <w:rPr>
          <w:sz w:val="28"/>
          <w:szCs w:val="28"/>
        </w:rPr>
      </w:pPr>
      <w:bookmarkStart w:id="6" w:name="_Toc506382857"/>
      <w:bookmarkStart w:id="7" w:name="_Toc506383175"/>
      <w:r w:rsidRPr="007117FD">
        <w:rPr>
          <w:sz w:val="28"/>
          <w:szCs w:val="28"/>
          <w:lang w:val="uk-UA"/>
        </w:rPr>
        <w:t>З ек</w:t>
      </w:r>
      <w:r w:rsidRPr="007117FD">
        <w:rPr>
          <w:sz w:val="28"/>
          <w:szCs w:val="28"/>
        </w:rPr>
        <w:t>сперимент</w:t>
      </w:r>
      <w:r w:rsidRPr="007117FD">
        <w:rPr>
          <w:sz w:val="28"/>
          <w:szCs w:val="28"/>
          <w:lang w:val="uk-UA"/>
        </w:rPr>
        <w:t>у відомо, що в цих матеріалах поблизу</w:t>
      </w:r>
      <w:r w:rsidRPr="007117FD">
        <w:rPr>
          <w:sz w:val="28"/>
          <w:szCs w:val="28"/>
        </w:rPr>
        <w:t xml:space="preserve"> </w:t>
      </w:r>
      <w:r w:rsidRPr="007117FD">
        <w:rPr>
          <w:sz w:val="28"/>
          <w:szCs w:val="28"/>
          <w:lang w:val="uk-UA"/>
        </w:rPr>
        <w:t>кімнатної температури</w:t>
      </w:r>
      <w:r w:rsidRPr="007117FD">
        <w:rPr>
          <w:sz w:val="28"/>
          <w:szCs w:val="28"/>
        </w:rPr>
        <w:t xml:space="preserve"> відбувається мартен</w:t>
      </w:r>
      <w:r w:rsidRPr="007117FD">
        <w:rPr>
          <w:sz w:val="28"/>
          <w:szCs w:val="28"/>
          <w:lang w:val="uk-UA"/>
        </w:rPr>
        <w:t>ситне перетворення. Нашою задачею було пояснити особливість спектру феромагнітного резонансу в цих плівках, тобто наявність трьох резонансних ліній, суттєво рознесених по полю.</w:t>
      </w:r>
      <w:r w:rsidRPr="007117FD">
        <w:rPr>
          <w:sz w:val="28"/>
          <w:szCs w:val="28"/>
        </w:rPr>
        <w:t xml:space="preserve"> В той же час, а</w:t>
      </w:r>
      <w:r w:rsidRPr="007117FD">
        <w:rPr>
          <w:sz w:val="28"/>
          <w:szCs w:val="28"/>
          <w:lang w:val="uk-UA"/>
        </w:rPr>
        <w:t>наліз магнітних даних показує наявність антиферомагнітної фази в мартенситному стані.</w:t>
      </w:r>
      <w:bookmarkEnd w:id="6"/>
      <w:bookmarkEnd w:id="7"/>
      <w:r w:rsidRPr="007117FD">
        <w:rPr>
          <w:sz w:val="28"/>
          <w:szCs w:val="28"/>
          <w:lang w:val="uk-UA"/>
        </w:rPr>
        <w:t xml:space="preserve"> </w:t>
      </w:r>
      <w:bookmarkStart w:id="8" w:name="_Toc506382858"/>
      <w:r w:rsidRPr="007117FD">
        <w:rPr>
          <w:sz w:val="28"/>
          <w:szCs w:val="28"/>
          <w:lang w:val="uk-UA"/>
        </w:rPr>
        <w:t xml:space="preserve">Появу трьох резонансних ліній ми намагались пояснити в рамках наступної моделі: магнітний обмін всередині двійників, що утворюються в мартенситному стані, має феромагнітний характер, а в двійникових границях – антиферомагнітний характер. </w:t>
      </w:r>
      <w:r w:rsidRPr="007117FD">
        <w:rPr>
          <w:sz w:val="28"/>
          <w:szCs w:val="28"/>
        </w:rPr>
        <w:t>З</w:t>
      </w:r>
      <w:r w:rsidRPr="007117FD">
        <w:rPr>
          <w:sz w:val="28"/>
          <w:szCs w:val="28"/>
          <w:lang w:val="uk-UA"/>
        </w:rPr>
        <w:t xml:space="preserve">а рахунок </w:t>
      </w:r>
      <w:r w:rsidRPr="007117FD">
        <w:rPr>
          <w:sz w:val="28"/>
          <w:szCs w:val="28"/>
        </w:rPr>
        <w:t xml:space="preserve">цього </w:t>
      </w:r>
      <w:r w:rsidRPr="007117FD">
        <w:rPr>
          <w:sz w:val="28"/>
          <w:szCs w:val="28"/>
          <w:lang w:val="uk-UA"/>
        </w:rPr>
        <w:t>виник</w:t>
      </w:r>
      <w:r w:rsidRPr="007117FD">
        <w:rPr>
          <w:sz w:val="28"/>
          <w:szCs w:val="28"/>
        </w:rPr>
        <w:t>ають</w:t>
      </w:r>
      <w:r w:rsidRPr="007117FD">
        <w:rPr>
          <w:sz w:val="28"/>
          <w:szCs w:val="28"/>
          <w:lang w:val="uk-UA"/>
        </w:rPr>
        <w:t xml:space="preserve"> «оптичн</w:t>
      </w:r>
      <w:r w:rsidRPr="007117FD">
        <w:rPr>
          <w:sz w:val="28"/>
          <w:szCs w:val="28"/>
        </w:rPr>
        <w:t>а</w:t>
      </w:r>
      <w:r w:rsidRPr="007117FD">
        <w:rPr>
          <w:sz w:val="28"/>
          <w:szCs w:val="28"/>
          <w:lang w:val="uk-UA"/>
        </w:rPr>
        <w:t>» та «акустичн</w:t>
      </w:r>
      <w:r w:rsidRPr="007117FD">
        <w:rPr>
          <w:sz w:val="28"/>
          <w:szCs w:val="28"/>
        </w:rPr>
        <w:t>а</w:t>
      </w:r>
      <w:r w:rsidRPr="007117FD">
        <w:rPr>
          <w:sz w:val="28"/>
          <w:szCs w:val="28"/>
          <w:lang w:val="uk-UA"/>
        </w:rPr>
        <w:t>» мод</w:t>
      </w:r>
      <w:r w:rsidRPr="007117FD">
        <w:rPr>
          <w:sz w:val="28"/>
          <w:szCs w:val="28"/>
        </w:rPr>
        <w:t>и</w:t>
      </w:r>
      <w:r w:rsidRPr="007117FD">
        <w:rPr>
          <w:sz w:val="28"/>
          <w:szCs w:val="28"/>
          <w:lang w:val="uk-UA"/>
        </w:rPr>
        <w:t>, аналогічн</w:t>
      </w:r>
      <w:r w:rsidRPr="007117FD">
        <w:rPr>
          <w:sz w:val="28"/>
          <w:szCs w:val="28"/>
        </w:rPr>
        <w:t>і</w:t>
      </w:r>
      <w:r w:rsidRPr="007117FD">
        <w:rPr>
          <w:sz w:val="28"/>
          <w:szCs w:val="28"/>
          <w:lang w:val="uk-UA"/>
        </w:rPr>
        <w:t xml:space="preserve"> тим, що спостерігаються в антиферомагнетиках, але розщеплення мод </w:t>
      </w:r>
      <w:r w:rsidRPr="007117FD">
        <w:rPr>
          <w:sz w:val="28"/>
          <w:szCs w:val="28"/>
        </w:rPr>
        <w:t>в даному</w:t>
      </w:r>
      <w:r w:rsidRPr="007117FD">
        <w:rPr>
          <w:sz w:val="28"/>
          <w:szCs w:val="28"/>
          <w:lang w:val="uk-UA"/>
        </w:rPr>
        <w:t xml:space="preserve"> випадку є значно меншим.</w:t>
      </w:r>
      <w:bookmarkEnd w:id="8"/>
      <w:r w:rsidRPr="007117FD">
        <w:rPr>
          <w:sz w:val="28"/>
          <w:szCs w:val="28"/>
          <w:lang w:val="uk-UA"/>
        </w:rPr>
        <w:t xml:space="preserve"> </w:t>
      </w:r>
    </w:p>
    <w:p w:rsidR="00E54C2D" w:rsidRPr="007117FD" w:rsidRDefault="00E54C2D" w:rsidP="006832D3">
      <w:pPr>
        <w:spacing w:line="360" w:lineRule="auto"/>
        <w:ind w:firstLine="567"/>
        <w:jc w:val="both"/>
        <w:rPr>
          <w:sz w:val="28"/>
          <w:szCs w:val="28"/>
          <w:lang w:val="uk-UA"/>
        </w:rPr>
      </w:pPr>
      <w:r w:rsidRPr="007117FD">
        <w:rPr>
          <w:sz w:val="28"/>
          <w:szCs w:val="28"/>
          <w:lang w:val="uk-UA"/>
        </w:rPr>
        <w:t>Така ситуація є якісно подібною до тієї, що спостерігалась у так званих «синтетичних антиферомагнетиках» - багатошарових плівках, що складаються з феромагнітних шарів, зв’язаних антиферомагнітно через немагнітні прошарки.</w:t>
      </w:r>
    </w:p>
    <w:p w:rsidR="00E54C2D" w:rsidRDefault="00E54C2D" w:rsidP="00CF21C0">
      <w:pPr>
        <w:tabs>
          <w:tab w:val="left" w:pos="540"/>
        </w:tabs>
        <w:spacing w:line="360" w:lineRule="auto"/>
        <w:ind w:firstLine="540"/>
        <w:jc w:val="both"/>
        <w:rPr>
          <w:sz w:val="28"/>
          <w:szCs w:val="28"/>
          <w:lang w:val="uk-UA"/>
        </w:rPr>
      </w:pPr>
      <w:r w:rsidRPr="007117FD">
        <w:rPr>
          <w:sz w:val="28"/>
          <w:szCs w:val="28"/>
          <w:lang w:val="uk-UA"/>
        </w:rPr>
        <w:t xml:space="preserve">Другий розділ роботи посвячений теоретичному дослідженню особливостей формування міжфазної границі в умовах просторової модуляції константи анізотропії по товщині плівки з використанням рівнянь динаміки намагніченості Ландау – Ліфшиця. Головною задачею було отримати рівняння Лагранжа для колективних змінних поля намагніченості, на підставі яких можна досліджувати динаміку коливань міжфазної границі у змінному магнітному полі. </w:t>
      </w:r>
    </w:p>
    <w:p w:rsidR="00E54C2D" w:rsidRPr="007117FD" w:rsidRDefault="00E54C2D" w:rsidP="00CF21C0">
      <w:pPr>
        <w:tabs>
          <w:tab w:val="left" w:pos="540"/>
        </w:tabs>
        <w:spacing w:line="360" w:lineRule="auto"/>
        <w:ind w:firstLine="540"/>
        <w:jc w:val="both"/>
        <w:rPr>
          <w:sz w:val="28"/>
          <w:szCs w:val="28"/>
          <w:lang w:val="uk-UA"/>
        </w:rPr>
      </w:pPr>
      <w:r w:rsidRPr="007117FD">
        <w:rPr>
          <w:sz w:val="28"/>
          <w:szCs w:val="28"/>
          <w:lang w:val="uk-UA"/>
        </w:rPr>
        <w:t>Тобто, д</w:t>
      </w:r>
      <w:r w:rsidRPr="007117FD">
        <w:rPr>
          <w:sz w:val="28"/>
          <w:szCs w:val="28"/>
        </w:rPr>
        <w:t>ан</w:t>
      </w:r>
      <w:r w:rsidRPr="007117FD">
        <w:rPr>
          <w:sz w:val="28"/>
          <w:szCs w:val="28"/>
          <w:lang w:val="uk-UA"/>
        </w:rPr>
        <w:t>і</w:t>
      </w:r>
      <w:r w:rsidRPr="007117FD">
        <w:rPr>
          <w:sz w:val="28"/>
          <w:szCs w:val="28"/>
        </w:rPr>
        <w:t xml:space="preserve"> систем</w:t>
      </w:r>
      <w:r w:rsidRPr="007117FD">
        <w:rPr>
          <w:sz w:val="28"/>
          <w:szCs w:val="28"/>
          <w:lang w:val="uk-UA"/>
        </w:rPr>
        <w:t>и</w:t>
      </w:r>
      <w:r w:rsidRPr="007117FD">
        <w:rPr>
          <w:sz w:val="28"/>
          <w:szCs w:val="28"/>
        </w:rPr>
        <w:t xml:space="preserve"> цілком природно використовувати в якості високочутливого </w:t>
      </w:r>
      <w:r w:rsidRPr="007117FD">
        <w:rPr>
          <w:sz w:val="28"/>
          <w:szCs w:val="28"/>
          <w:lang w:val="uk-UA"/>
        </w:rPr>
        <w:t>сенсора</w:t>
      </w:r>
      <w:r w:rsidRPr="007117FD">
        <w:rPr>
          <w:sz w:val="28"/>
          <w:szCs w:val="28"/>
        </w:rPr>
        <w:t xml:space="preserve"> магнітного поля.</w:t>
      </w:r>
    </w:p>
    <w:p w:rsidR="00E54C2D" w:rsidRPr="007117FD" w:rsidRDefault="00E54C2D" w:rsidP="00CF21C0">
      <w:pPr>
        <w:pStyle w:val="Heading2"/>
        <w:numPr>
          <w:ilvl w:val="0"/>
          <w:numId w:val="18"/>
        </w:numPr>
        <w:jc w:val="center"/>
        <w:rPr>
          <w:rFonts w:ascii="Times New Roman" w:hAnsi="Times New Roman"/>
          <w:color w:val="auto"/>
          <w:sz w:val="28"/>
          <w:szCs w:val="28"/>
        </w:rPr>
      </w:pPr>
      <w:bookmarkStart w:id="9" w:name="_Toc506383867"/>
      <w:r w:rsidRPr="007117FD">
        <w:rPr>
          <w:rFonts w:ascii="Times New Roman" w:hAnsi="Times New Roman"/>
          <w:color w:val="auto"/>
          <w:sz w:val="28"/>
          <w:szCs w:val="28"/>
        </w:rPr>
        <w:t>ДОСЛІДЖЕННЯ МЕТОДОМ ФЕРОМАГНІТНОГО РЕЗОНАНСУ АНТИФЕРОМАГНІТНОЇ ВЗАЄМОДІЇ МІЖ МАРТЕНСИТНИМИ ДВІЙНИКОВИМИ ВАРІАНТАМИ В ПЛІВКАХ</w:t>
      </w:r>
      <w:bookmarkEnd w:id="0"/>
      <w:bookmarkEnd w:id="9"/>
    </w:p>
    <w:p w:rsidR="00E54C2D" w:rsidRPr="007117FD" w:rsidRDefault="00E54C2D" w:rsidP="00CF21C0">
      <w:pPr>
        <w:pStyle w:val="Heading1"/>
        <w:jc w:val="center"/>
        <w:rPr>
          <w:rFonts w:ascii="Times New Roman" w:hAnsi="Times New Roman"/>
          <w:color w:val="auto"/>
        </w:rPr>
      </w:pPr>
    </w:p>
    <w:p w:rsidR="00E54C2D" w:rsidRPr="007117FD" w:rsidRDefault="00E54C2D" w:rsidP="00CF21C0">
      <w:pPr>
        <w:pStyle w:val="Heading2"/>
        <w:numPr>
          <w:ilvl w:val="1"/>
          <w:numId w:val="18"/>
        </w:numPr>
        <w:jc w:val="center"/>
        <w:rPr>
          <w:rFonts w:ascii="Times New Roman" w:hAnsi="Times New Roman"/>
          <w:color w:val="auto"/>
          <w:sz w:val="28"/>
          <w:szCs w:val="28"/>
        </w:rPr>
      </w:pPr>
      <w:bookmarkStart w:id="10" w:name="_Toc506383176"/>
      <w:bookmarkStart w:id="11" w:name="_Toc506383868"/>
      <w:r w:rsidRPr="007117FD">
        <w:rPr>
          <w:rFonts w:ascii="Times New Roman" w:hAnsi="Times New Roman"/>
          <w:color w:val="auto"/>
          <w:sz w:val="28"/>
          <w:szCs w:val="28"/>
        </w:rPr>
        <w:t>Огляд літератури</w:t>
      </w:r>
      <w:bookmarkEnd w:id="10"/>
      <w:bookmarkEnd w:id="11"/>
    </w:p>
    <w:p w:rsidR="00E54C2D" w:rsidRPr="007117FD" w:rsidRDefault="00E54C2D" w:rsidP="001470F2">
      <w:pPr>
        <w:tabs>
          <w:tab w:val="left" w:pos="540"/>
        </w:tabs>
        <w:spacing w:line="360" w:lineRule="auto"/>
        <w:ind w:firstLine="540"/>
        <w:jc w:val="center"/>
        <w:rPr>
          <w:b/>
          <w:sz w:val="28"/>
          <w:szCs w:val="28"/>
          <w:lang w:val="uk-UA"/>
        </w:rPr>
      </w:pP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Сплави Гейслера було відкрито у 1903 році Фредеріком Гейслером, однак наявність в цих сплавах мартенситного перетворення вперше було зафіксовано набагато пізніше (у 1984 році) при нейтронографічних дослідженнях сплаву Ni</w:t>
      </w:r>
      <w:r w:rsidRPr="007117FD">
        <w:rPr>
          <w:sz w:val="28"/>
          <w:szCs w:val="28"/>
          <w:vertAlign w:val="subscript"/>
          <w:lang w:val="uk-UA"/>
        </w:rPr>
        <w:t>2</w:t>
      </w:r>
      <w:r w:rsidRPr="007117FD">
        <w:rPr>
          <w:sz w:val="28"/>
          <w:szCs w:val="28"/>
          <w:lang w:val="uk-UA"/>
        </w:rPr>
        <w:t>MnGa [1]. Пройшло ще 12 років, і в цих матеріалах було відкрито явище гігантської зміни розмірів зразка під дією магнітного поля у мартенситному стані [2], що стало початком досліджень магнітного ефекту пам’яті форми і привернуло широку увагу до цих сплавів дослідників в усьому світі. На монокристалі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28</w:t>
      </w:r>
      <w:r w:rsidRPr="007117FD">
        <w:rPr>
          <w:sz w:val="28"/>
          <w:szCs w:val="28"/>
          <w:lang w:val="uk-UA"/>
        </w:rPr>
        <w:t>Ga</w:t>
      </w:r>
      <w:r w:rsidRPr="007117FD">
        <w:rPr>
          <w:sz w:val="28"/>
          <w:szCs w:val="28"/>
          <w:vertAlign w:val="subscript"/>
          <w:lang w:val="uk-UA"/>
        </w:rPr>
        <w:t>22</w:t>
      </w:r>
      <w:r w:rsidRPr="007117FD">
        <w:rPr>
          <w:sz w:val="28"/>
          <w:szCs w:val="28"/>
          <w:lang w:val="uk-UA"/>
        </w:rPr>
        <w:t xml:space="preserve"> під дією магнітного поля у кілька кілоерстед вдалося досягнути зміни розмірів порядку 10% [3].</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Паралельно з розширенням фундаментальних та технологічних досліджень сплаву Ni-Mn-Ga, було розпочато пошук інших матеріалів, яким притаманний ефект магнітної пам’яті форми. Пройшло небагато часу, і було виявлено багато інших сплавів Гейслера, які мають мартенситне перетворення у магнітному стані, зокрема сплави Ni-Mn-X (X: Al, In, Sn, Sb), що відкрило нове поле для досліджень. Крім того, в цих матеріалах було виявлено багато нових фізичних ефектів, пов’язаних з мартенситним перетворенням: магнітна надпружність, звичайний та обернений магнітокалоричний ефект, гігантський магнітоопір, односпрямована магнітна анізотропія, тощо. Такі сполуки можуть мати стовідсоткову поляризацію електронів, що робить їх дуже привабливими для застосування в спінтроніці. Сплави Гейслера мають найвужчу лінію феромагнітного резонансу з усіх відомих металів, що дає перспективу створення суцільнометалевих магнонних кристалів, які знайдуть застосування в інтегрованих в мікросхеми генераторах та фільтрах надвисокої частоти. </w:t>
      </w:r>
    </w:p>
    <w:p w:rsidR="00E54C2D" w:rsidRPr="007117FD" w:rsidRDefault="00E54C2D" w:rsidP="00A93F33">
      <w:pPr>
        <w:shd w:val="clear" w:color="auto" w:fill="FFFFFF"/>
        <w:tabs>
          <w:tab w:val="left" w:pos="540"/>
        </w:tabs>
        <w:spacing w:line="360" w:lineRule="auto"/>
        <w:ind w:firstLine="540"/>
        <w:jc w:val="both"/>
        <w:rPr>
          <w:sz w:val="28"/>
          <w:szCs w:val="28"/>
          <w:lang w:val="uk-UA"/>
        </w:rPr>
      </w:pPr>
      <w:r w:rsidRPr="007117FD">
        <w:rPr>
          <w:sz w:val="28"/>
          <w:szCs w:val="28"/>
          <w:lang w:val="uk-UA"/>
        </w:rPr>
        <w:t xml:space="preserve">С точки зору фундаментальної фізики, дослідження сплавів Гейслера цікаві ще й тому, що в них можна спостерігати достатньо складну послідовність фазових переходів. В сплавах Гейслера поблизу фазових переходів спостерігаються дуже великі значення так званого магнітокалоричного ефекту, тобто зміни температури зразку в магнітному полі. Зацікавленість в дослідженні цього ефекту в сплавах Гейслера обумовлена можливістю його практичного застосування для магнітного охолодження. </w:t>
      </w:r>
      <w:r w:rsidRPr="007117FD">
        <w:rPr>
          <w:spacing w:val="-1"/>
          <w:sz w:val="28"/>
          <w:szCs w:val="28"/>
          <w:lang w:val="uk-UA"/>
        </w:rPr>
        <w:t xml:space="preserve">Головною перевагою магнітних рефрижераторів є високий коефіцієнт корисної дії – в теорії 30-60%, в той час як ефективність звичайних компресійних холодильників не перевищує 10%. </w:t>
      </w:r>
      <w:r w:rsidRPr="007117FD">
        <w:rPr>
          <w:sz w:val="28"/>
          <w:szCs w:val="28"/>
          <w:lang w:val="uk-UA"/>
        </w:rPr>
        <w:t xml:space="preserve">[4,5]. Аналіз літературних даних з цього приводу показує, що найбільш перспективними матеріалами для використання в магнітних холодильниках на даний час вважаються сплави Ni-Mn-Х (Х = Ga, In, Sn, Sb) завдяки їх дешевизні та нетоксичності. </w:t>
      </w:r>
    </w:p>
    <w:p w:rsidR="00E54C2D" w:rsidRPr="007117FD" w:rsidRDefault="00E54C2D" w:rsidP="001470F2">
      <w:pPr>
        <w:shd w:val="clear" w:color="auto" w:fill="FFFFFF"/>
        <w:tabs>
          <w:tab w:val="left" w:pos="540"/>
        </w:tabs>
        <w:spacing w:line="360" w:lineRule="auto"/>
        <w:ind w:firstLine="540"/>
        <w:jc w:val="both"/>
        <w:rPr>
          <w:sz w:val="28"/>
          <w:szCs w:val="28"/>
          <w:lang w:val="uk-UA"/>
        </w:rPr>
      </w:pPr>
      <w:r w:rsidRPr="007117FD">
        <w:rPr>
          <w:sz w:val="28"/>
          <w:szCs w:val="28"/>
          <w:lang w:val="uk-UA"/>
        </w:rPr>
        <w:t xml:space="preserve">Таким чином, завдяки підвищеному інтересу до сплавів Гейслера, як з фундаментальної точки зору, так і з точки зору практичного застосування дослідження структурних та магнітних властивостей цих матеріалів і, зокрема, сплавів на основі Ni-Mn-Sn, яким присвячена ця робота, є актуальною задачею. </w:t>
      </w:r>
    </w:p>
    <w:tbl>
      <w:tblPr>
        <w:tblW w:w="0" w:type="auto"/>
        <w:tblLook w:val="01E0"/>
      </w:tblPr>
      <w:tblGrid>
        <w:gridCol w:w="10137"/>
      </w:tblGrid>
      <w:tr w:rsidR="00E54C2D" w:rsidRPr="007117FD" w:rsidTr="0079389F">
        <w:tc>
          <w:tcPr>
            <w:tcW w:w="10137" w:type="dxa"/>
          </w:tcPr>
          <w:p w:rsidR="00E54C2D" w:rsidRPr="007117FD" w:rsidRDefault="00E54C2D" w:rsidP="0079389F">
            <w:pPr>
              <w:tabs>
                <w:tab w:val="left" w:pos="540"/>
              </w:tabs>
              <w:spacing w:line="360" w:lineRule="auto"/>
              <w:jc w:val="center"/>
              <w:rPr>
                <w:sz w:val="28"/>
                <w:szCs w:val="28"/>
                <w:lang w:val="uk-UA"/>
              </w:rPr>
            </w:pPr>
            <w:r w:rsidRPr="00777E35">
              <w:rPr>
                <w:noProof/>
                <w:sz w:val="28"/>
                <w:szCs w:val="28"/>
                <w:lang w:val="uk-UA" w:eastAsia="uk-UA"/>
              </w:rPr>
              <w:pict>
                <v:shape id="Рисунок 1" o:spid="_x0000_i1026" type="#_x0000_t75" style="width:222pt;height:95.25pt;visibility:visible">
                  <v:imagedata r:id="rId7" o:title=""/>
                </v:shape>
              </w:pict>
            </w:r>
          </w:p>
        </w:tc>
      </w:tr>
      <w:tr w:rsidR="00E54C2D" w:rsidRPr="0091749A" w:rsidTr="0079389F">
        <w:tc>
          <w:tcPr>
            <w:tcW w:w="10137" w:type="dxa"/>
          </w:tcPr>
          <w:p w:rsidR="00E54C2D" w:rsidRPr="007117FD" w:rsidRDefault="00E54C2D" w:rsidP="0079389F">
            <w:pPr>
              <w:tabs>
                <w:tab w:val="left" w:pos="540"/>
              </w:tabs>
              <w:spacing w:line="360" w:lineRule="auto"/>
              <w:jc w:val="both"/>
              <w:rPr>
                <w:sz w:val="28"/>
                <w:szCs w:val="28"/>
                <w:lang w:val="uk-UA"/>
              </w:rPr>
            </w:pPr>
            <w:r w:rsidRPr="007117FD">
              <w:rPr>
                <w:sz w:val="28"/>
                <w:szCs w:val="28"/>
                <w:lang w:val="uk-UA"/>
              </w:rPr>
              <w:t xml:space="preserve">Рисунок 1.1 </w:t>
            </w:r>
            <w:r w:rsidRPr="007117FD">
              <w:rPr>
                <w:sz w:val="28"/>
                <w:szCs w:val="28"/>
                <w:lang w:val="uk-UA"/>
              </w:rPr>
              <w:sym w:font="Symbol" w:char="F0BE"/>
            </w:r>
            <w:r w:rsidRPr="007117FD">
              <w:rPr>
                <w:sz w:val="28"/>
                <w:szCs w:val="28"/>
                <w:lang w:val="uk-UA"/>
              </w:rPr>
              <w:t xml:space="preserve"> (а) високотемпературна кубічна структура та (b) низькотемпературна тетрагональна структура L1</w:t>
            </w:r>
            <w:r w:rsidRPr="007117FD">
              <w:rPr>
                <w:sz w:val="28"/>
                <w:szCs w:val="28"/>
                <w:vertAlign w:val="subscript"/>
                <w:lang w:val="uk-UA"/>
              </w:rPr>
              <w:t>0</w:t>
            </w:r>
            <w:r w:rsidRPr="007117FD">
              <w:rPr>
                <w:sz w:val="28"/>
                <w:szCs w:val="28"/>
                <w:lang w:val="uk-UA"/>
              </w:rPr>
              <w:t xml:space="preserve"> сплавів Ni</w:t>
            </w:r>
            <w:r w:rsidRPr="007117FD">
              <w:rPr>
                <w:sz w:val="28"/>
                <w:szCs w:val="28"/>
                <w:vertAlign w:val="subscript"/>
                <w:lang w:val="uk-UA"/>
              </w:rPr>
              <w:t>2</w:t>
            </w:r>
            <w:r w:rsidRPr="007117FD">
              <w:rPr>
                <w:sz w:val="28"/>
                <w:szCs w:val="28"/>
                <w:lang w:val="uk-UA"/>
              </w:rPr>
              <w:t>MnХ. Квадратики – атоми Ni, червоні суцільні кружечки – Х (Х = Ga, In, Sn, Sb), сині кружечки – Mn.</w:t>
            </w:r>
          </w:p>
        </w:tc>
      </w:tr>
    </w:tbl>
    <w:p w:rsidR="00E54C2D" w:rsidRPr="007117FD" w:rsidRDefault="00E54C2D" w:rsidP="001470F2">
      <w:pPr>
        <w:shd w:val="clear" w:color="auto" w:fill="FFFFFF"/>
        <w:tabs>
          <w:tab w:val="left" w:pos="540"/>
        </w:tabs>
        <w:spacing w:line="360" w:lineRule="auto"/>
        <w:ind w:firstLine="540"/>
        <w:jc w:val="both"/>
        <w:rPr>
          <w:sz w:val="28"/>
          <w:szCs w:val="28"/>
          <w:lang w:val="uk-UA"/>
        </w:rPr>
      </w:pPr>
      <w:r w:rsidRPr="007117FD">
        <w:rPr>
          <w:sz w:val="28"/>
          <w:szCs w:val="28"/>
          <w:lang w:val="uk-UA"/>
        </w:rPr>
        <w:t>При високих температурах стехіометричний сплав Ni</w:t>
      </w:r>
      <w:r w:rsidRPr="007117FD">
        <w:rPr>
          <w:sz w:val="28"/>
          <w:szCs w:val="28"/>
          <w:vertAlign w:val="subscript"/>
          <w:lang w:val="uk-UA"/>
        </w:rPr>
        <w:t>2</w:t>
      </w:r>
      <w:r w:rsidRPr="007117FD">
        <w:rPr>
          <w:sz w:val="28"/>
          <w:szCs w:val="28"/>
          <w:lang w:val="uk-UA"/>
        </w:rPr>
        <w:t>MnХ має кубічну гратку зі структурою L2</w:t>
      </w:r>
      <w:r w:rsidRPr="007117FD">
        <w:rPr>
          <w:sz w:val="28"/>
          <w:szCs w:val="28"/>
          <w:vertAlign w:val="subscript"/>
          <w:lang w:val="uk-UA"/>
        </w:rPr>
        <w:t>1</w:t>
      </w:r>
      <w:r w:rsidRPr="007117FD">
        <w:rPr>
          <w:sz w:val="28"/>
          <w:szCs w:val="28"/>
          <w:lang w:val="uk-UA"/>
        </w:rPr>
        <w:t>, яка складається з чотирьох ГЦК підграток з атомами Mn, що займають позиції (1/2,1/2,1/2), X – (0,0,0) та Ni – (1/4,1/4,1/4) та (3/4,3/4,3/4) (див. Рис. 1.1а). При охолодженні аустеніт переходить в низькотемпературний мартенсит з тетрагональною або орторомбічною елементарною коміркою (Рис. 1.1b). У випадку нестехіометричних сплавів Ni</w:t>
      </w:r>
      <w:r w:rsidRPr="007117FD">
        <w:rPr>
          <w:sz w:val="28"/>
          <w:szCs w:val="28"/>
          <w:vertAlign w:val="subscript"/>
          <w:lang w:val="uk-UA"/>
        </w:rPr>
        <w:t>2+</w:t>
      </w:r>
      <w:r w:rsidRPr="007117FD">
        <w:rPr>
          <w:rFonts w:eastAsia="MTMI"/>
          <w:i/>
          <w:iCs/>
          <w:sz w:val="28"/>
          <w:szCs w:val="28"/>
          <w:vertAlign w:val="subscript"/>
          <w:lang w:val="uk-UA"/>
        </w:rPr>
        <w:t>x</w:t>
      </w:r>
      <w:r w:rsidRPr="007117FD">
        <w:rPr>
          <w:sz w:val="28"/>
          <w:szCs w:val="28"/>
          <w:lang w:val="uk-UA"/>
        </w:rPr>
        <w:t>Mn</w:t>
      </w:r>
      <w:r w:rsidRPr="007117FD">
        <w:rPr>
          <w:sz w:val="28"/>
          <w:szCs w:val="28"/>
          <w:vertAlign w:val="subscript"/>
          <w:lang w:val="uk-UA"/>
        </w:rPr>
        <w:t>1</w:t>
      </w:r>
      <w:r w:rsidRPr="007117FD">
        <w:rPr>
          <w:rFonts w:eastAsia="MTSY"/>
          <w:sz w:val="28"/>
          <w:szCs w:val="28"/>
          <w:vertAlign w:val="subscript"/>
          <w:lang w:val="uk-UA"/>
        </w:rPr>
        <w:t>−</w:t>
      </w:r>
      <w:r w:rsidRPr="007117FD">
        <w:rPr>
          <w:rFonts w:eastAsia="MTMI"/>
          <w:i/>
          <w:iCs/>
          <w:sz w:val="28"/>
          <w:szCs w:val="28"/>
          <w:vertAlign w:val="subscript"/>
          <w:lang w:val="uk-UA"/>
        </w:rPr>
        <w:t>x</w:t>
      </w:r>
      <w:r w:rsidRPr="007117FD">
        <w:rPr>
          <w:sz w:val="28"/>
          <w:szCs w:val="28"/>
          <w:lang w:val="uk-UA"/>
        </w:rPr>
        <w:t>Х надлишкові атоми нікелю займають позиції марганцю, а в сплавах з надлишком марганцю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25+</w:t>
      </w:r>
      <w:r w:rsidRPr="007117FD">
        <w:rPr>
          <w:rFonts w:eastAsia="MTMI"/>
          <w:i/>
          <w:iCs/>
          <w:sz w:val="28"/>
          <w:szCs w:val="28"/>
          <w:vertAlign w:val="subscript"/>
          <w:lang w:val="uk-UA"/>
        </w:rPr>
        <w:t>x</w:t>
      </w:r>
      <w:r w:rsidRPr="007117FD">
        <w:rPr>
          <w:sz w:val="28"/>
          <w:szCs w:val="28"/>
          <w:lang w:val="uk-UA"/>
        </w:rPr>
        <w:t>Х</w:t>
      </w:r>
      <w:r w:rsidRPr="007117FD">
        <w:rPr>
          <w:sz w:val="28"/>
          <w:szCs w:val="28"/>
          <w:vertAlign w:val="subscript"/>
          <w:lang w:val="uk-UA"/>
        </w:rPr>
        <w:t>25</w:t>
      </w:r>
      <w:r w:rsidRPr="007117FD">
        <w:rPr>
          <w:rFonts w:eastAsia="MTSY"/>
          <w:sz w:val="28"/>
          <w:szCs w:val="28"/>
          <w:vertAlign w:val="subscript"/>
          <w:lang w:val="uk-UA"/>
        </w:rPr>
        <w:t>−</w:t>
      </w:r>
      <w:r w:rsidRPr="007117FD">
        <w:rPr>
          <w:rFonts w:eastAsia="MTMI"/>
          <w:i/>
          <w:iCs/>
          <w:sz w:val="28"/>
          <w:szCs w:val="28"/>
          <w:vertAlign w:val="subscript"/>
          <w:lang w:val="uk-UA"/>
        </w:rPr>
        <w:t>x</w:t>
      </w:r>
      <w:r w:rsidRPr="007117FD">
        <w:rPr>
          <w:rFonts w:eastAsia="MTMI"/>
          <w:iCs/>
          <w:sz w:val="28"/>
          <w:szCs w:val="28"/>
          <w:lang w:val="uk-UA"/>
        </w:rPr>
        <w:t>, він займає позиції Х.</w:t>
      </w:r>
    </w:p>
    <w:p w:rsidR="00E54C2D" w:rsidRPr="007117FD" w:rsidRDefault="00E54C2D" w:rsidP="001470F2">
      <w:pPr>
        <w:shd w:val="clear" w:color="auto" w:fill="FFFFFF"/>
        <w:tabs>
          <w:tab w:val="left" w:pos="540"/>
        </w:tabs>
        <w:spacing w:line="360" w:lineRule="auto"/>
        <w:ind w:firstLine="540"/>
        <w:jc w:val="both"/>
        <w:rPr>
          <w:sz w:val="28"/>
          <w:szCs w:val="28"/>
          <w:lang w:val="uk-UA"/>
        </w:rPr>
      </w:pPr>
      <w:r>
        <w:rPr>
          <w:noProof/>
          <w:lang w:val="uk-UA" w:eastAsia="uk-UA"/>
        </w:rPr>
        <w:pict>
          <v:group id="_x0000_s1026" style="position:absolute;left:0;text-align:left;margin-left:0;margin-top:77.25pt;width:203.3pt;height:486pt;z-index:251658240" coordorigin="1598,6174" coordsize="4066,9720">
            <v:shape id="Рисунок 11" o:spid="_x0000_s1027" type="#_x0000_t75" style="position:absolute;left:1778;top:6174;width:3886;height:6600;visibility:visible">
              <v:imagedata r:id="rId8" o:title=""/>
            </v:shape>
            <v:shapetype id="_x0000_t202" coordsize="21600,21600" o:spt="202" path="m,l,21600r21600,l21600,xe">
              <v:stroke joinstyle="miter"/>
              <v:path gradientshapeok="t" o:connecttype="rect"/>
            </v:shapetype>
            <v:shape id="_x0000_s1028" type="#_x0000_t202" style="position:absolute;left:1598;top:12834;width:3960;height:3060" stroked="f">
              <v:textbox style="mso-next-textbox:#_x0000_s1028">
                <w:txbxContent>
                  <w:p w:rsidR="00E54C2D" w:rsidRPr="005361BD" w:rsidRDefault="00E54C2D">
                    <w:pPr>
                      <w:rPr>
                        <w:lang w:val="uk-UA"/>
                      </w:rPr>
                    </w:pPr>
                    <w:r>
                      <w:rPr>
                        <w:sz w:val="28"/>
                        <w:szCs w:val="28"/>
                        <w:lang w:val="uk-UA"/>
                      </w:rPr>
                      <w:t xml:space="preserve">Рисунок 1.2 </w:t>
                    </w:r>
                    <w:r>
                      <w:rPr>
                        <w:sz w:val="28"/>
                        <w:szCs w:val="28"/>
                        <w:lang w:val="uk-UA"/>
                      </w:rPr>
                      <w:sym w:font="Symbol" w:char="F0BE"/>
                    </w:r>
                    <w:r w:rsidRPr="00C877EB">
                      <w:rPr>
                        <w:sz w:val="28"/>
                        <w:szCs w:val="28"/>
                        <w:lang w:val="uk-UA"/>
                      </w:rPr>
                      <w:t xml:space="preserve"> Температури мартенситного та магнітного перетворення в сплавах Ni</w:t>
                    </w:r>
                    <w:r w:rsidRPr="00C877EB">
                      <w:rPr>
                        <w:sz w:val="28"/>
                        <w:szCs w:val="28"/>
                        <w:vertAlign w:val="subscript"/>
                        <w:lang w:val="uk-UA"/>
                      </w:rPr>
                      <w:t>50</w:t>
                    </w:r>
                    <w:r w:rsidRPr="00C877EB">
                      <w:rPr>
                        <w:sz w:val="28"/>
                        <w:szCs w:val="28"/>
                        <w:lang w:val="uk-UA"/>
                      </w:rPr>
                      <w:t>Mn</w:t>
                    </w:r>
                    <w:r w:rsidRPr="00C877EB">
                      <w:rPr>
                        <w:sz w:val="28"/>
                        <w:szCs w:val="28"/>
                        <w:vertAlign w:val="subscript"/>
                        <w:lang w:val="uk-UA"/>
                      </w:rPr>
                      <w:t>50−</w:t>
                    </w:r>
                    <w:r w:rsidRPr="00C877EB">
                      <w:rPr>
                        <w:i/>
                        <w:iCs/>
                        <w:sz w:val="28"/>
                        <w:szCs w:val="28"/>
                        <w:vertAlign w:val="subscript"/>
                        <w:lang w:val="uk-UA"/>
                      </w:rPr>
                      <w:t>y</w:t>
                    </w:r>
                    <w:r w:rsidRPr="00C877EB">
                      <w:rPr>
                        <w:sz w:val="28"/>
                        <w:szCs w:val="28"/>
                        <w:lang w:val="uk-UA"/>
                      </w:rPr>
                      <w:t>In</w:t>
                    </w:r>
                    <w:r w:rsidRPr="00C877EB">
                      <w:rPr>
                        <w:sz w:val="28"/>
                        <w:szCs w:val="28"/>
                        <w:vertAlign w:val="subscript"/>
                        <w:lang w:val="uk-UA"/>
                      </w:rPr>
                      <w:t>y</w:t>
                    </w:r>
                    <w:r w:rsidRPr="00C877EB">
                      <w:rPr>
                        <w:sz w:val="28"/>
                        <w:szCs w:val="28"/>
                        <w:lang w:val="uk-UA"/>
                      </w:rPr>
                      <w:t xml:space="preserve"> (а), Ni</w:t>
                    </w:r>
                    <w:r w:rsidRPr="00C877EB">
                      <w:rPr>
                        <w:sz w:val="28"/>
                        <w:szCs w:val="28"/>
                        <w:vertAlign w:val="subscript"/>
                        <w:lang w:val="uk-UA"/>
                      </w:rPr>
                      <w:t>50</w:t>
                    </w:r>
                    <w:r w:rsidRPr="00C877EB">
                      <w:rPr>
                        <w:sz w:val="28"/>
                        <w:szCs w:val="28"/>
                        <w:lang w:val="uk-UA"/>
                      </w:rPr>
                      <w:t>Mn</w:t>
                    </w:r>
                    <w:r w:rsidRPr="00C877EB">
                      <w:rPr>
                        <w:sz w:val="28"/>
                        <w:szCs w:val="28"/>
                        <w:vertAlign w:val="subscript"/>
                        <w:lang w:val="uk-UA"/>
                      </w:rPr>
                      <w:t>50−</w:t>
                    </w:r>
                    <w:r w:rsidRPr="00C877EB">
                      <w:rPr>
                        <w:i/>
                        <w:iCs/>
                        <w:sz w:val="28"/>
                        <w:szCs w:val="28"/>
                        <w:vertAlign w:val="subscript"/>
                        <w:lang w:val="uk-UA"/>
                      </w:rPr>
                      <w:t>y</w:t>
                    </w:r>
                    <w:r w:rsidRPr="00C877EB">
                      <w:rPr>
                        <w:sz w:val="28"/>
                        <w:szCs w:val="28"/>
                        <w:lang w:val="uk-UA"/>
                      </w:rPr>
                      <w:t>Sn</w:t>
                    </w:r>
                    <w:r w:rsidRPr="00C877EB">
                      <w:rPr>
                        <w:sz w:val="28"/>
                        <w:szCs w:val="28"/>
                        <w:vertAlign w:val="subscript"/>
                        <w:lang w:val="uk-UA"/>
                      </w:rPr>
                      <w:t>y</w:t>
                    </w:r>
                    <w:r w:rsidRPr="00C877EB">
                      <w:rPr>
                        <w:sz w:val="28"/>
                        <w:szCs w:val="28"/>
                        <w:lang w:val="uk-UA"/>
                      </w:rPr>
                      <w:t xml:space="preserve"> (b) та Ni</w:t>
                    </w:r>
                    <w:r w:rsidRPr="00C877EB">
                      <w:rPr>
                        <w:sz w:val="28"/>
                        <w:szCs w:val="28"/>
                        <w:vertAlign w:val="subscript"/>
                        <w:lang w:val="uk-UA"/>
                      </w:rPr>
                      <w:t>50</w:t>
                    </w:r>
                    <w:r w:rsidRPr="00C877EB">
                      <w:rPr>
                        <w:sz w:val="28"/>
                        <w:szCs w:val="28"/>
                        <w:lang w:val="uk-UA"/>
                      </w:rPr>
                      <w:t xml:space="preserve"> Mn</w:t>
                    </w:r>
                    <w:r w:rsidRPr="00C877EB">
                      <w:rPr>
                        <w:sz w:val="28"/>
                        <w:szCs w:val="28"/>
                        <w:vertAlign w:val="subscript"/>
                        <w:lang w:val="uk-UA"/>
                      </w:rPr>
                      <w:t>50−</w:t>
                    </w:r>
                    <w:r w:rsidRPr="00C877EB">
                      <w:rPr>
                        <w:i/>
                        <w:iCs/>
                        <w:sz w:val="28"/>
                        <w:szCs w:val="28"/>
                        <w:vertAlign w:val="subscript"/>
                        <w:lang w:val="uk-UA"/>
                      </w:rPr>
                      <w:t>y</w:t>
                    </w:r>
                    <w:r w:rsidRPr="00C877EB">
                      <w:rPr>
                        <w:sz w:val="28"/>
                        <w:szCs w:val="28"/>
                        <w:lang w:val="uk-UA"/>
                      </w:rPr>
                      <w:t>Sb</w:t>
                    </w:r>
                    <w:r w:rsidRPr="00C877EB">
                      <w:rPr>
                        <w:sz w:val="28"/>
                        <w:szCs w:val="28"/>
                        <w:vertAlign w:val="subscript"/>
                        <w:lang w:val="uk-UA"/>
                      </w:rPr>
                      <w:t>y</w:t>
                    </w:r>
                    <w:r w:rsidRPr="00C877EB">
                      <w:rPr>
                        <w:sz w:val="28"/>
                        <w:szCs w:val="28"/>
                        <w:lang w:val="uk-UA"/>
                      </w:rPr>
                      <w:t xml:space="preserve"> (c). Para та Ferro позначають парамагнітну та феромагнітну фази, а А та М – аустеніт та мартенсит відповідно.</w:t>
                    </w:r>
                  </w:p>
                </w:txbxContent>
              </v:textbox>
            </v:shape>
            <w10:wrap type="square" side="left"/>
          </v:group>
        </w:pict>
      </w:r>
      <w:r w:rsidRPr="007117FD">
        <w:rPr>
          <w:sz w:val="28"/>
          <w:szCs w:val="28"/>
          <w:lang w:val="uk-UA"/>
        </w:rPr>
        <w:t>На Рис. 1.2 представлена діаграма фазових станів для сплавів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50−</w:t>
      </w:r>
      <w:r w:rsidRPr="007117FD">
        <w:rPr>
          <w:i/>
          <w:iCs/>
          <w:sz w:val="28"/>
          <w:szCs w:val="28"/>
          <w:vertAlign w:val="subscript"/>
          <w:lang w:val="uk-UA"/>
        </w:rPr>
        <w:t>y</w:t>
      </w:r>
      <w:r w:rsidRPr="007117FD">
        <w:rPr>
          <w:sz w:val="28"/>
          <w:szCs w:val="28"/>
          <w:lang w:val="uk-UA"/>
        </w:rPr>
        <w:t>In</w:t>
      </w:r>
      <w:r w:rsidRPr="007117FD">
        <w:rPr>
          <w:sz w:val="28"/>
          <w:szCs w:val="28"/>
          <w:vertAlign w:val="subscript"/>
          <w:lang w:val="uk-UA"/>
        </w:rPr>
        <w:t>y</w:t>
      </w:r>
      <w:r w:rsidRPr="007117FD">
        <w:rPr>
          <w:sz w:val="28"/>
          <w:szCs w:val="28"/>
          <w:lang w:val="uk-UA"/>
        </w:rPr>
        <w:t xml:space="preserve"> (а),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50−</w:t>
      </w:r>
      <w:r w:rsidRPr="007117FD">
        <w:rPr>
          <w:i/>
          <w:iCs/>
          <w:sz w:val="28"/>
          <w:szCs w:val="28"/>
          <w:vertAlign w:val="subscript"/>
          <w:lang w:val="uk-UA"/>
        </w:rPr>
        <w:t>y</w:t>
      </w:r>
      <w:r w:rsidRPr="007117FD">
        <w:rPr>
          <w:sz w:val="28"/>
          <w:szCs w:val="28"/>
          <w:lang w:val="uk-UA"/>
        </w:rPr>
        <w:t>Sn</w:t>
      </w:r>
      <w:r w:rsidRPr="007117FD">
        <w:rPr>
          <w:sz w:val="28"/>
          <w:szCs w:val="28"/>
          <w:vertAlign w:val="subscript"/>
          <w:lang w:val="uk-UA"/>
        </w:rPr>
        <w:t>y</w:t>
      </w:r>
      <w:r w:rsidRPr="007117FD">
        <w:rPr>
          <w:sz w:val="28"/>
          <w:szCs w:val="28"/>
          <w:lang w:val="uk-UA"/>
        </w:rPr>
        <w:t xml:space="preserve"> (b) та Ni</w:t>
      </w:r>
      <w:r w:rsidRPr="007117FD">
        <w:rPr>
          <w:sz w:val="28"/>
          <w:szCs w:val="28"/>
          <w:vertAlign w:val="subscript"/>
          <w:lang w:val="uk-UA"/>
        </w:rPr>
        <w:t>50</w:t>
      </w:r>
      <w:r w:rsidRPr="007117FD">
        <w:rPr>
          <w:sz w:val="28"/>
          <w:szCs w:val="28"/>
          <w:lang w:val="uk-UA"/>
        </w:rPr>
        <w:t xml:space="preserve"> Mn</w:t>
      </w:r>
      <w:r w:rsidRPr="007117FD">
        <w:rPr>
          <w:sz w:val="28"/>
          <w:szCs w:val="28"/>
          <w:vertAlign w:val="subscript"/>
          <w:lang w:val="uk-UA"/>
        </w:rPr>
        <w:t>50−</w:t>
      </w:r>
      <w:r w:rsidRPr="007117FD">
        <w:rPr>
          <w:i/>
          <w:iCs/>
          <w:sz w:val="28"/>
          <w:szCs w:val="28"/>
          <w:vertAlign w:val="subscript"/>
          <w:lang w:val="uk-UA"/>
        </w:rPr>
        <w:t>y</w:t>
      </w:r>
      <w:r w:rsidRPr="007117FD">
        <w:rPr>
          <w:sz w:val="28"/>
          <w:szCs w:val="28"/>
          <w:lang w:val="uk-UA"/>
        </w:rPr>
        <w:t>Sb</w:t>
      </w:r>
      <w:r w:rsidRPr="007117FD">
        <w:rPr>
          <w:sz w:val="28"/>
          <w:szCs w:val="28"/>
          <w:vertAlign w:val="subscript"/>
          <w:lang w:val="uk-UA"/>
        </w:rPr>
        <w:t>y</w:t>
      </w:r>
      <w:r w:rsidRPr="007117FD">
        <w:rPr>
          <w:sz w:val="28"/>
          <w:szCs w:val="28"/>
          <w:lang w:val="uk-UA"/>
        </w:rPr>
        <w:t xml:space="preserve"> (c), що була отримана в роботі [6] на основі калориметричних та магнітних вимірів. Як видно з наведеної діаграми, в деяких сплавах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50−</w:t>
      </w:r>
      <w:r w:rsidRPr="007117FD">
        <w:rPr>
          <w:i/>
          <w:iCs/>
          <w:sz w:val="28"/>
          <w:szCs w:val="28"/>
          <w:vertAlign w:val="subscript"/>
          <w:lang w:val="uk-UA"/>
        </w:rPr>
        <w:t>y</w:t>
      </w:r>
      <w:r w:rsidRPr="007117FD">
        <w:rPr>
          <w:sz w:val="28"/>
          <w:szCs w:val="28"/>
          <w:lang w:val="uk-UA"/>
        </w:rPr>
        <w:t>Z</w:t>
      </w:r>
      <w:r w:rsidRPr="007117FD">
        <w:rPr>
          <w:sz w:val="28"/>
          <w:szCs w:val="28"/>
          <w:vertAlign w:val="subscript"/>
          <w:lang w:val="uk-UA"/>
        </w:rPr>
        <w:t>y</w:t>
      </w:r>
      <w:r w:rsidRPr="007117FD">
        <w:rPr>
          <w:sz w:val="28"/>
          <w:szCs w:val="28"/>
          <w:lang w:val="uk-UA"/>
        </w:rPr>
        <w:t xml:space="preserve"> (Z = In, Sn, Sb) може спостерігатись досить незвичайний фазовий перехід з низькотемпературного парамагнітного (або слабомагнітного) мартенситу в високотемпературний феромагнітний мартенсит, і вони характеризуються зворотнім магнітокалоричним ефектом [7]. Поведінка намагніченості як функції температури схематично зображена на Рис. 1.3 праворуч.</w:t>
      </w:r>
    </w:p>
    <w:p w:rsidR="00E54C2D" w:rsidRPr="007117FD" w:rsidRDefault="00E54C2D" w:rsidP="001470F2">
      <w:pPr>
        <w:shd w:val="clear" w:color="auto" w:fill="FFFFFF"/>
        <w:tabs>
          <w:tab w:val="left" w:pos="540"/>
        </w:tabs>
        <w:spacing w:line="360" w:lineRule="auto"/>
        <w:ind w:firstLine="540"/>
        <w:jc w:val="both"/>
        <w:rPr>
          <w:sz w:val="28"/>
          <w:szCs w:val="28"/>
          <w:lang w:val="uk-UA"/>
        </w:rPr>
      </w:pPr>
      <w:r w:rsidRPr="007117FD">
        <w:rPr>
          <w:sz w:val="28"/>
          <w:szCs w:val="28"/>
          <w:lang w:val="uk-UA"/>
        </w:rPr>
        <w:t>У випадку сплавів Ni-Mn-Ga магнітоструктурне перетворення з магнітовпорядкованого мартенситу в магнітовпорядкований аустеніт зазвичай відбувається зі зменшенням намагніченості (див. Рис. 1.3, зліва). В деяких сплавах можна спостерігати здвоєний магніто кристалічний перехід з феромагнітного мартенситу в парамагнітний аустеніт, який характеризується прямим магнітокалоричним ефектом в області перетворення [7].</w:t>
      </w:r>
    </w:p>
    <w:p w:rsidR="00E54C2D" w:rsidRPr="007117FD" w:rsidRDefault="00E54C2D" w:rsidP="00852C3E">
      <w:pPr>
        <w:shd w:val="clear" w:color="auto" w:fill="FFFFFF"/>
        <w:tabs>
          <w:tab w:val="left" w:pos="540"/>
        </w:tabs>
        <w:spacing w:line="360" w:lineRule="auto"/>
        <w:ind w:firstLine="540"/>
        <w:jc w:val="both"/>
        <w:rPr>
          <w:sz w:val="28"/>
          <w:szCs w:val="28"/>
          <w:lang w:val="uk-UA"/>
        </w:rPr>
      </w:pPr>
      <w:r w:rsidRPr="007117FD">
        <w:rPr>
          <w:sz w:val="28"/>
          <w:szCs w:val="28"/>
          <w:lang w:val="uk-UA"/>
        </w:rPr>
        <w:t>Таку поведінку магнітних властивостей при мартенситному перетворенні було пояснено з розрахунків електронної структури вищеозначених сплавів Гейслера (див. наприклад [7,8] та посилання в них). В якості прикладу на Рис. 1.4 схематично представлена залежність поведінка константи обміну в сплавах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50−</w:t>
      </w:r>
      <w:r w:rsidRPr="007117FD">
        <w:rPr>
          <w:i/>
          <w:iCs/>
          <w:sz w:val="28"/>
          <w:szCs w:val="28"/>
          <w:vertAlign w:val="subscript"/>
          <w:lang w:val="uk-UA"/>
        </w:rPr>
        <w:t>y</w:t>
      </w:r>
      <w:r w:rsidRPr="007117FD">
        <w:rPr>
          <w:sz w:val="28"/>
          <w:szCs w:val="28"/>
          <w:lang w:val="uk-UA"/>
        </w:rPr>
        <w:t>In</w:t>
      </w:r>
      <w:r w:rsidRPr="007117FD">
        <w:rPr>
          <w:sz w:val="28"/>
          <w:szCs w:val="28"/>
          <w:vertAlign w:val="subscript"/>
          <w:lang w:val="uk-UA"/>
        </w:rPr>
        <w:t>y</w:t>
      </w:r>
      <w:r w:rsidRPr="007117FD">
        <w:rPr>
          <w:sz w:val="28"/>
          <w:szCs w:val="28"/>
          <w:lang w:val="uk-UA"/>
        </w:rPr>
        <w:t xml:space="preserve"> [9]. У випадку сплавів Ni-Mn-Ga перехід з високотемпературної аустенітної фази в низькотемпературну мартенситну фазу в більшості випадків призводить до зростання феромагнітного впорядкування, підвищення температури Кюрі мартенситу по відношенню до аустеніту, що, в свою чергу, призводить до зростання намагніченості. В сплавах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50−</w:t>
      </w:r>
      <w:r w:rsidRPr="007117FD">
        <w:rPr>
          <w:i/>
          <w:iCs/>
          <w:sz w:val="28"/>
          <w:szCs w:val="28"/>
          <w:vertAlign w:val="subscript"/>
          <w:lang w:val="uk-UA"/>
        </w:rPr>
        <w:t>y</w:t>
      </w:r>
      <w:r w:rsidRPr="007117FD">
        <w:rPr>
          <w:sz w:val="28"/>
          <w:szCs w:val="28"/>
          <w:lang w:val="uk-UA"/>
        </w:rPr>
        <w:t>Z</w:t>
      </w:r>
      <w:r w:rsidRPr="007117FD">
        <w:rPr>
          <w:sz w:val="28"/>
          <w:szCs w:val="28"/>
          <w:vertAlign w:val="subscript"/>
          <w:lang w:val="uk-UA"/>
        </w:rPr>
        <w:t>y</w:t>
      </w:r>
      <w:r w:rsidRPr="007117FD">
        <w:rPr>
          <w:sz w:val="28"/>
          <w:szCs w:val="28"/>
          <w:lang w:val="uk-UA"/>
        </w:rPr>
        <w:t xml:space="preserve"> (Z = In, Sn, Sb) пониження симетрії кристалічної гратки в мартенситі напроти призводить до зменшення феромагнетизму в системі, пониженню температури Кюрі і, відповідно, до зменшення намагніченості.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0"/>
        <w:gridCol w:w="4347"/>
      </w:tblGrid>
      <w:tr w:rsidR="00E54C2D" w:rsidRPr="007117FD" w:rsidTr="0079389F">
        <w:tc>
          <w:tcPr>
            <w:tcW w:w="5068" w:type="dxa"/>
          </w:tcPr>
          <w:p w:rsidR="00E54C2D" w:rsidRPr="007117FD" w:rsidRDefault="00E54C2D" w:rsidP="0079389F">
            <w:pPr>
              <w:tabs>
                <w:tab w:val="left" w:pos="540"/>
              </w:tabs>
              <w:spacing w:line="360" w:lineRule="auto"/>
              <w:jc w:val="both"/>
              <w:rPr>
                <w:sz w:val="28"/>
                <w:szCs w:val="28"/>
                <w:lang w:val="uk-UA"/>
              </w:rPr>
            </w:pPr>
            <w:r w:rsidRPr="00777E35">
              <w:rPr>
                <w:sz w:val="28"/>
                <w:szCs w:val="28"/>
              </w:rPr>
              <w:pict>
                <v:shape id="Рисунок 12" o:spid="_x0000_i1027" type="#_x0000_t75" style="width:279pt;height:106.5pt;visibility:visible" o:allowoverlap="f">
                  <v:imagedata r:id="rId9" o:title="" gain="86232f" grayscale="t"/>
                </v:shape>
              </w:pict>
            </w:r>
          </w:p>
        </w:tc>
        <w:tc>
          <w:tcPr>
            <w:tcW w:w="5069" w:type="dxa"/>
          </w:tcPr>
          <w:p w:rsidR="00E54C2D" w:rsidRPr="007117FD" w:rsidRDefault="00E54C2D" w:rsidP="0079389F">
            <w:pPr>
              <w:tabs>
                <w:tab w:val="left" w:pos="540"/>
              </w:tabs>
              <w:spacing w:line="360" w:lineRule="auto"/>
              <w:jc w:val="both"/>
              <w:rPr>
                <w:sz w:val="28"/>
                <w:szCs w:val="28"/>
                <w:lang w:val="uk-UA"/>
              </w:rPr>
            </w:pPr>
            <w:r w:rsidRPr="00777E35">
              <w:rPr>
                <w:sz w:val="28"/>
                <w:szCs w:val="28"/>
              </w:rPr>
              <w:pict>
                <v:shape id="Рисунок 13" o:spid="_x0000_i1028" type="#_x0000_t75" style="width:167.25pt;height:107.25pt;visibility:visible" o:allowoverlap="f">
                  <v:imagedata r:id="rId10" o:title=""/>
                </v:shape>
              </w:pict>
            </w:r>
          </w:p>
        </w:tc>
      </w:tr>
      <w:tr w:rsidR="00E54C2D" w:rsidRPr="0091749A" w:rsidTr="0079389F">
        <w:tc>
          <w:tcPr>
            <w:tcW w:w="5068" w:type="dxa"/>
          </w:tcPr>
          <w:p w:rsidR="00E54C2D" w:rsidRPr="007117FD" w:rsidRDefault="00E54C2D" w:rsidP="0079389F">
            <w:pPr>
              <w:shd w:val="clear" w:color="auto" w:fill="FFFFFF"/>
              <w:tabs>
                <w:tab w:val="left" w:pos="540"/>
              </w:tabs>
              <w:spacing w:line="360" w:lineRule="auto"/>
              <w:ind w:firstLine="540"/>
              <w:jc w:val="both"/>
              <w:rPr>
                <w:sz w:val="28"/>
                <w:szCs w:val="28"/>
                <w:lang w:val="uk-UA"/>
              </w:rPr>
            </w:pPr>
            <w:r w:rsidRPr="007117FD">
              <w:rPr>
                <w:sz w:val="28"/>
                <w:szCs w:val="28"/>
                <w:lang w:val="uk-UA"/>
              </w:rPr>
              <w:t xml:space="preserve">Рисунок 1.3 </w:t>
            </w:r>
            <w:r w:rsidRPr="007117FD">
              <w:rPr>
                <w:sz w:val="28"/>
                <w:szCs w:val="28"/>
                <w:lang w:val="uk-UA"/>
              </w:rPr>
              <w:sym w:font="Symbol" w:char="F0BE"/>
            </w:r>
            <w:r w:rsidRPr="007117FD">
              <w:rPr>
                <w:sz w:val="28"/>
                <w:szCs w:val="28"/>
                <w:lang w:val="uk-UA"/>
              </w:rPr>
              <w:t xml:space="preserve"> Схематичне зображення температурної залежності намагніченості при мартенситному перетворенні в сплавах Гейслера: матеріал з прямим магнітокалоричним ефектом типу Ni-Mn-Ga (справа) та зі зворотним типу Ni-Mn-Sn.</w:t>
            </w:r>
          </w:p>
        </w:tc>
        <w:tc>
          <w:tcPr>
            <w:tcW w:w="5069" w:type="dxa"/>
          </w:tcPr>
          <w:p w:rsidR="00E54C2D" w:rsidRPr="007117FD" w:rsidRDefault="00E54C2D" w:rsidP="0079389F">
            <w:pPr>
              <w:shd w:val="clear" w:color="auto" w:fill="FFFFFF"/>
              <w:tabs>
                <w:tab w:val="left" w:pos="540"/>
              </w:tabs>
              <w:spacing w:line="360" w:lineRule="auto"/>
              <w:ind w:firstLine="540"/>
              <w:jc w:val="both"/>
              <w:rPr>
                <w:sz w:val="28"/>
                <w:szCs w:val="28"/>
                <w:lang w:val="uk-UA"/>
              </w:rPr>
            </w:pPr>
            <w:r w:rsidRPr="007117FD">
              <w:rPr>
                <w:sz w:val="28"/>
                <w:szCs w:val="28"/>
                <w:lang w:val="uk-UA"/>
              </w:rPr>
              <w:t xml:space="preserve">Рисунок 1.4 </w:t>
            </w:r>
            <w:r w:rsidRPr="007117FD">
              <w:rPr>
                <w:sz w:val="28"/>
                <w:szCs w:val="28"/>
                <w:lang w:val="uk-UA"/>
              </w:rPr>
              <w:sym w:font="Symbol" w:char="F0BE"/>
            </w:r>
            <w:r w:rsidRPr="007117FD">
              <w:rPr>
                <w:sz w:val="28"/>
                <w:szCs w:val="28"/>
                <w:lang w:val="uk-UA"/>
              </w:rPr>
              <w:t xml:space="preserve"> Схематичне зображення поведінки константи обміну між іонами марганцю та нікелю в сплаві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50−</w:t>
            </w:r>
            <w:r w:rsidRPr="007117FD">
              <w:rPr>
                <w:i/>
                <w:iCs/>
                <w:sz w:val="28"/>
                <w:szCs w:val="28"/>
                <w:vertAlign w:val="subscript"/>
                <w:lang w:val="uk-UA"/>
              </w:rPr>
              <w:t>y</w:t>
            </w:r>
            <w:r w:rsidRPr="007117FD">
              <w:rPr>
                <w:sz w:val="28"/>
                <w:szCs w:val="28"/>
                <w:lang w:val="uk-UA"/>
              </w:rPr>
              <w:t>In</w:t>
            </w:r>
            <w:r w:rsidRPr="007117FD">
              <w:rPr>
                <w:sz w:val="28"/>
                <w:szCs w:val="28"/>
                <w:vertAlign w:val="subscript"/>
                <w:lang w:val="uk-UA"/>
              </w:rPr>
              <w:t>y</w:t>
            </w:r>
            <w:r w:rsidRPr="007117FD">
              <w:rPr>
                <w:sz w:val="28"/>
                <w:szCs w:val="28"/>
                <w:lang w:val="uk-UA"/>
              </w:rPr>
              <w:t xml:space="preserve"> [9]. </w:t>
            </w:r>
          </w:p>
          <w:p w:rsidR="00E54C2D" w:rsidRPr="007117FD" w:rsidRDefault="00E54C2D" w:rsidP="0079389F">
            <w:pPr>
              <w:tabs>
                <w:tab w:val="left" w:pos="540"/>
              </w:tabs>
              <w:spacing w:line="360" w:lineRule="auto"/>
              <w:jc w:val="both"/>
              <w:rPr>
                <w:sz w:val="28"/>
                <w:szCs w:val="28"/>
                <w:lang w:val="uk-UA"/>
              </w:rPr>
            </w:pPr>
          </w:p>
        </w:tc>
      </w:tr>
    </w:tbl>
    <w:p w:rsidR="00E54C2D" w:rsidRPr="007117FD" w:rsidRDefault="00E54C2D" w:rsidP="001470F2">
      <w:pPr>
        <w:shd w:val="clear" w:color="auto" w:fill="FFFFFF"/>
        <w:tabs>
          <w:tab w:val="left" w:pos="540"/>
        </w:tabs>
        <w:spacing w:line="360" w:lineRule="auto"/>
        <w:ind w:firstLine="540"/>
        <w:jc w:val="both"/>
        <w:rPr>
          <w:sz w:val="28"/>
          <w:szCs w:val="28"/>
          <w:lang w:val="uk-UA"/>
        </w:rPr>
      </w:pPr>
      <w:r w:rsidRPr="007117FD">
        <w:rPr>
          <w:sz w:val="28"/>
          <w:szCs w:val="28"/>
          <w:lang w:val="uk-UA"/>
        </w:rPr>
        <w:t>Такий підхід дозволив, зокрема, пояснити перехід з феромагнітного аустеніту в слабомагнітний (або навіть немагнітний) мартенсит (Рис.1.3, справа), що спостерігався в деяких сплавах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50−</w:t>
      </w:r>
      <w:r w:rsidRPr="007117FD">
        <w:rPr>
          <w:i/>
          <w:iCs/>
          <w:sz w:val="28"/>
          <w:szCs w:val="28"/>
          <w:vertAlign w:val="subscript"/>
          <w:lang w:val="uk-UA"/>
        </w:rPr>
        <w:t>y</w:t>
      </w:r>
      <w:r w:rsidRPr="007117FD">
        <w:rPr>
          <w:sz w:val="28"/>
          <w:szCs w:val="28"/>
          <w:lang w:val="uk-UA"/>
        </w:rPr>
        <w:t>Z</w:t>
      </w:r>
      <w:r w:rsidRPr="007117FD">
        <w:rPr>
          <w:sz w:val="28"/>
          <w:szCs w:val="28"/>
          <w:vertAlign w:val="subscript"/>
          <w:lang w:val="uk-UA"/>
        </w:rPr>
        <w:t>y</w:t>
      </w:r>
      <w:r w:rsidRPr="007117FD">
        <w:rPr>
          <w:sz w:val="28"/>
          <w:szCs w:val="28"/>
          <w:lang w:val="uk-UA"/>
        </w:rPr>
        <w:t xml:space="preserve"> (Z = In, Sn, Sb). Однак, подальші дослідження показали (див. наприклад [10]), що ситуація значно складніша. Залежності намагніченості зразку від магнітного поля в «парамагнітному» мартенситі не є характерною для парамагнетиків, оскільки його магнітна сприйнятливість набагато більша за сприятливість парамагнетика. Це може бути пояснено, фазовим розшаруванням з наявністю дрібних суперпарамагнітних гранул в немагнітній матриці. Однак, це не завжди підтверджується структурними дослідженнями. Крім того, як зазначалось в [10], що хоча падіння намагніченості при переході з аустеніту в мартенсит досить сильно залежить від передісторії зразку (хімічної однорідності, внутрішніх напруг, тощо), температура фазового перетворення для даного складу не зазнає суттєвих змін. </w:t>
      </w:r>
    </w:p>
    <w:p w:rsidR="00E54C2D" w:rsidRPr="007117FD" w:rsidRDefault="00E54C2D" w:rsidP="001470F2">
      <w:pPr>
        <w:shd w:val="clear" w:color="auto" w:fill="FFFFFF"/>
        <w:tabs>
          <w:tab w:val="left" w:pos="540"/>
        </w:tabs>
        <w:spacing w:line="360" w:lineRule="auto"/>
        <w:ind w:firstLine="540"/>
        <w:jc w:val="both"/>
        <w:rPr>
          <w:sz w:val="28"/>
          <w:szCs w:val="28"/>
          <w:lang w:val="uk-UA"/>
        </w:rPr>
      </w:pPr>
      <w:r w:rsidRPr="007117FD">
        <w:rPr>
          <w:sz w:val="28"/>
          <w:szCs w:val="28"/>
          <w:lang w:val="uk-UA"/>
        </w:rPr>
        <w:t>Метою даного дослідження було вивчення магнітних властивостей епітаксіальних плівок сплаву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37</w:t>
      </w:r>
      <w:r w:rsidRPr="007117FD">
        <w:rPr>
          <w:sz w:val="28"/>
          <w:szCs w:val="28"/>
          <w:lang w:val="uk-UA"/>
        </w:rPr>
        <w:t>Co</w:t>
      </w:r>
      <w:r w:rsidRPr="007117FD">
        <w:rPr>
          <w:sz w:val="28"/>
          <w:szCs w:val="28"/>
          <w:vertAlign w:val="subscript"/>
          <w:lang w:val="uk-UA"/>
        </w:rPr>
        <w:t>2</w:t>
      </w:r>
      <w:r w:rsidRPr="007117FD">
        <w:rPr>
          <w:sz w:val="28"/>
          <w:szCs w:val="28"/>
          <w:lang w:val="uk-UA"/>
        </w:rPr>
        <w:t>Sn</w:t>
      </w:r>
      <w:r w:rsidRPr="007117FD">
        <w:rPr>
          <w:sz w:val="28"/>
          <w:szCs w:val="28"/>
          <w:vertAlign w:val="subscript"/>
          <w:lang w:val="uk-UA"/>
        </w:rPr>
        <w:t>12</w:t>
      </w:r>
      <w:r w:rsidRPr="007117FD">
        <w:rPr>
          <w:sz w:val="28"/>
          <w:szCs w:val="28"/>
          <w:lang w:val="uk-UA"/>
        </w:rPr>
        <w:t xml:space="preserve">. </w:t>
      </w:r>
    </w:p>
    <w:p w:rsidR="00E54C2D" w:rsidRPr="007117FD" w:rsidRDefault="00E54C2D" w:rsidP="001470F2">
      <w:pPr>
        <w:shd w:val="clear" w:color="auto" w:fill="FFFFFF"/>
        <w:tabs>
          <w:tab w:val="left" w:pos="540"/>
        </w:tabs>
        <w:spacing w:line="360" w:lineRule="auto"/>
        <w:ind w:firstLine="540"/>
        <w:jc w:val="both"/>
        <w:rPr>
          <w:sz w:val="28"/>
          <w:szCs w:val="28"/>
          <w:lang w:val="uk-UA"/>
        </w:rPr>
      </w:pPr>
    </w:p>
    <w:p w:rsidR="00E54C2D" w:rsidRPr="007117FD" w:rsidRDefault="00E54C2D" w:rsidP="00CF21C0">
      <w:pPr>
        <w:pStyle w:val="Heading2"/>
        <w:numPr>
          <w:ilvl w:val="1"/>
          <w:numId w:val="18"/>
        </w:numPr>
        <w:jc w:val="center"/>
        <w:rPr>
          <w:rFonts w:ascii="Times New Roman" w:hAnsi="Times New Roman"/>
          <w:color w:val="auto"/>
          <w:sz w:val="28"/>
          <w:szCs w:val="28"/>
        </w:rPr>
      </w:pPr>
      <w:bookmarkStart w:id="12" w:name="_Toc506383177"/>
      <w:bookmarkStart w:id="13" w:name="_Toc506383869"/>
      <w:r w:rsidRPr="007117FD">
        <w:rPr>
          <w:rFonts w:ascii="Times New Roman" w:hAnsi="Times New Roman"/>
          <w:color w:val="auto"/>
          <w:sz w:val="28"/>
          <w:szCs w:val="28"/>
        </w:rPr>
        <w:t>Експеримент</w:t>
      </w:r>
      <w:bookmarkEnd w:id="12"/>
      <w:bookmarkEnd w:id="13"/>
    </w:p>
    <w:p w:rsidR="00E54C2D" w:rsidRPr="007117FD" w:rsidRDefault="00E54C2D" w:rsidP="001470F2">
      <w:pPr>
        <w:shd w:val="clear" w:color="auto" w:fill="FFFFFF"/>
        <w:tabs>
          <w:tab w:val="left" w:pos="540"/>
        </w:tabs>
        <w:spacing w:line="360" w:lineRule="auto"/>
        <w:ind w:firstLine="540"/>
        <w:jc w:val="center"/>
        <w:rPr>
          <w:b/>
          <w:sz w:val="28"/>
          <w:szCs w:val="28"/>
          <w:lang w:val="uk-UA"/>
        </w:rPr>
      </w:pPr>
    </w:p>
    <w:p w:rsidR="00E54C2D" w:rsidRPr="007117FD" w:rsidRDefault="00E54C2D" w:rsidP="001470F2">
      <w:pPr>
        <w:shd w:val="clear" w:color="auto" w:fill="FFFFFF"/>
        <w:tabs>
          <w:tab w:val="left" w:pos="540"/>
        </w:tabs>
        <w:spacing w:line="360" w:lineRule="auto"/>
        <w:ind w:firstLine="540"/>
        <w:jc w:val="both"/>
        <w:rPr>
          <w:sz w:val="28"/>
          <w:szCs w:val="28"/>
          <w:lang w:val="uk-UA"/>
        </w:rPr>
      </w:pPr>
      <w:r w:rsidRPr="007117FD">
        <w:rPr>
          <w:sz w:val="28"/>
          <w:szCs w:val="28"/>
          <w:lang w:val="uk-UA"/>
        </w:rPr>
        <w:t>В якості основного методу дослідження використовувався метод феромагнітного резонансу, який зарекомендував себе як потужний метод для дослідження магнітних параметрів магнітовпорядкованих речовин.</w:t>
      </w:r>
    </w:p>
    <w:p w:rsidR="00E54C2D" w:rsidRPr="007117FD" w:rsidRDefault="00E54C2D" w:rsidP="001470F2">
      <w:pPr>
        <w:shd w:val="clear" w:color="auto" w:fill="FFFFFF"/>
        <w:tabs>
          <w:tab w:val="left" w:pos="540"/>
        </w:tabs>
        <w:spacing w:line="360" w:lineRule="auto"/>
        <w:ind w:firstLine="540"/>
        <w:jc w:val="both"/>
        <w:rPr>
          <w:sz w:val="28"/>
          <w:szCs w:val="28"/>
          <w:lang w:val="uk-UA"/>
        </w:rPr>
      </w:pPr>
      <w:r w:rsidRPr="007117FD">
        <w:rPr>
          <w:sz w:val="28"/>
          <w:szCs w:val="28"/>
          <w:lang w:val="uk-UA"/>
        </w:rPr>
        <w:t>Плівки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37</w:t>
      </w:r>
      <w:r w:rsidRPr="007117FD">
        <w:rPr>
          <w:sz w:val="28"/>
          <w:szCs w:val="28"/>
          <w:lang w:val="uk-UA"/>
        </w:rPr>
        <w:t>Co</w:t>
      </w:r>
      <w:r w:rsidRPr="007117FD">
        <w:rPr>
          <w:sz w:val="28"/>
          <w:szCs w:val="28"/>
          <w:vertAlign w:val="subscript"/>
          <w:lang w:val="uk-UA"/>
        </w:rPr>
        <w:t>2</w:t>
      </w:r>
      <w:r w:rsidRPr="007117FD">
        <w:rPr>
          <w:sz w:val="28"/>
          <w:szCs w:val="28"/>
          <w:lang w:val="uk-UA"/>
        </w:rPr>
        <w:t>Sn</w:t>
      </w:r>
      <w:r w:rsidRPr="007117FD">
        <w:rPr>
          <w:sz w:val="28"/>
          <w:szCs w:val="28"/>
          <w:vertAlign w:val="subscript"/>
          <w:lang w:val="uk-UA"/>
        </w:rPr>
        <w:t>12</w:t>
      </w:r>
      <w:r w:rsidRPr="007117FD">
        <w:rPr>
          <w:sz w:val="28"/>
          <w:szCs w:val="28"/>
          <w:lang w:val="uk-UA"/>
        </w:rPr>
        <w:t xml:space="preserve"> товщиною 1 мкм були осаджені методом магнетронного розпилення в атмосфері аргону на підігріту монокристалічну підкладинку з MgO(001). Рентгеноструктурні дослідження (Рис.1.5) показали епітаксіальний ріст плівки. Вимірювання магнітної сприйнятливості та опору плівок показали наявність мартенситного фазового переходу поблизу кімнатної температури. Перехід з аустенітної в мартенситну фазу супроводжується різким падінням магнітної сприйнятливості та підвищенням питомого опору. </w:t>
      </w:r>
    </w:p>
    <w:p w:rsidR="00E54C2D" w:rsidRPr="007117FD" w:rsidRDefault="00E54C2D" w:rsidP="001470F2">
      <w:pPr>
        <w:shd w:val="clear" w:color="auto" w:fill="FFFFFF"/>
        <w:tabs>
          <w:tab w:val="left" w:pos="540"/>
        </w:tabs>
        <w:spacing w:line="360" w:lineRule="auto"/>
        <w:ind w:firstLine="540"/>
        <w:jc w:val="both"/>
        <w:rPr>
          <w:sz w:val="28"/>
          <w:szCs w:val="28"/>
          <w:lang w:val="uk-UA"/>
        </w:rPr>
      </w:pPr>
      <w:r w:rsidRPr="007117FD">
        <w:rPr>
          <w:sz w:val="28"/>
          <w:szCs w:val="28"/>
          <w:lang w:val="uk-UA"/>
        </w:rPr>
        <w:t xml:space="preserve">Магнітні властивості плівок вимірювались з використанням Quantum Design MPMS 5S SQUID магнетометру. Вимірювання проводились в діапазоні температур від 5 К до 400 К у полях від 0 до 50 кЕ. На рисунку 1.6 представлено залежності намагніченості зразка від температури (при зниженні та підвищенні температури) в магнітному полі 50 Е при його охолодженні в нульовому магнітному полі та при охолодженні в магнітному полі 50 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8"/>
        <w:gridCol w:w="5239"/>
      </w:tblGrid>
      <w:tr w:rsidR="00E54C2D" w:rsidRPr="007117FD" w:rsidTr="0079389F">
        <w:tc>
          <w:tcPr>
            <w:tcW w:w="5068" w:type="dxa"/>
          </w:tcPr>
          <w:p w:rsidR="00E54C2D" w:rsidRPr="007117FD" w:rsidRDefault="00E54C2D" w:rsidP="0079389F">
            <w:pPr>
              <w:tabs>
                <w:tab w:val="left" w:pos="540"/>
              </w:tabs>
              <w:spacing w:line="360" w:lineRule="auto"/>
              <w:jc w:val="both"/>
              <w:rPr>
                <w:sz w:val="28"/>
                <w:szCs w:val="28"/>
                <w:lang w:val="uk-UA"/>
              </w:rPr>
            </w:pPr>
            <w:r w:rsidRPr="007117FD">
              <w:rPr>
                <w:sz w:val="28"/>
                <w:szCs w:val="28"/>
              </w:rPr>
              <w:object w:dxaOrig="6601" w:dyaOrig="4627">
                <v:shape id="_x0000_i1029" type="#_x0000_t75" style="width:237.75pt;height:166.5pt" o:ole="" o:allowoverlap="f">
                  <v:imagedata r:id="rId11" o:title=""/>
                </v:shape>
                <o:OLEObject Type="Embed" ProgID="Origin50.Graph" ShapeID="_x0000_i1029" DrawAspect="Content" ObjectID="_1580129909" r:id="rId12"/>
              </w:object>
            </w:r>
          </w:p>
        </w:tc>
        <w:tc>
          <w:tcPr>
            <w:tcW w:w="5069" w:type="dxa"/>
          </w:tcPr>
          <w:p w:rsidR="00E54C2D" w:rsidRPr="007117FD" w:rsidRDefault="00E54C2D" w:rsidP="0079389F">
            <w:pPr>
              <w:tabs>
                <w:tab w:val="left" w:pos="540"/>
              </w:tabs>
              <w:spacing w:line="360" w:lineRule="auto"/>
              <w:jc w:val="both"/>
              <w:rPr>
                <w:sz w:val="28"/>
                <w:szCs w:val="28"/>
                <w:lang w:val="uk-UA"/>
              </w:rPr>
            </w:pPr>
            <w:r w:rsidRPr="007117FD">
              <w:rPr>
                <w:sz w:val="28"/>
                <w:szCs w:val="28"/>
                <w:lang w:val="uk-UA"/>
              </w:rPr>
              <w:object w:dxaOrig="6144" w:dyaOrig="4704">
                <v:shape id="_x0000_i1030" type="#_x0000_t75" style="width:255pt;height:192.75pt" o:ole="">
                  <v:imagedata r:id="rId13" o:title=""/>
                </v:shape>
                <o:OLEObject Type="Embed" ProgID="Origin50.Graph" ShapeID="_x0000_i1030" DrawAspect="Content" ObjectID="_1580129910" r:id="rId14"/>
              </w:object>
            </w:r>
          </w:p>
        </w:tc>
      </w:tr>
      <w:tr w:rsidR="00E54C2D" w:rsidRPr="0091749A" w:rsidTr="0079389F">
        <w:tc>
          <w:tcPr>
            <w:tcW w:w="5068" w:type="dxa"/>
          </w:tcPr>
          <w:p w:rsidR="00E54C2D" w:rsidRPr="007117FD" w:rsidRDefault="00E54C2D" w:rsidP="0079389F">
            <w:pPr>
              <w:shd w:val="clear" w:color="auto" w:fill="FFFFFF"/>
              <w:tabs>
                <w:tab w:val="left" w:pos="540"/>
              </w:tabs>
              <w:spacing w:line="360" w:lineRule="auto"/>
              <w:ind w:firstLine="540"/>
              <w:rPr>
                <w:sz w:val="28"/>
                <w:szCs w:val="28"/>
                <w:lang w:val="uk-UA"/>
              </w:rPr>
            </w:pPr>
            <w:r w:rsidRPr="007117FD">
              <w:rPr>
                <w:sz w:val="28"/>
                <w:szCs w:val="28"/>
                <w:lang w:val="uk-UA"/>
              </w:rPr>
              <w:t xml:space="preserve">Рисунок 1.5 </w:t>
            </w:r>
            <w:r w:rsidRPr="007117FD">
              <w:rPr>
                <w:sz w:val="28"/>
                <w:szCs w:val="28"/>
                <w:lang w:val="uk-UA"/>
              </w:rPr>
              <w:sym w:font="Symbol" w:char="F0BE"/>
            </w:r>
            <w:r w:rsidRPr="007117FD">
              <w:rPr>
                <w:sz w:val="28"/>
                <w:szCs w:val="28"/>
                <w:lang w:val="uk-UA"/>
              </w:rPr>
              <w:t xml:space="preserve"> Рентгенограма плівок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37</w:t>
            </w:r>
            <w:r w:rsidRPr="007117FD">
              <w:rPr>
                <w:sz w:val="28"/>
                <w:szCs w:val="28"/>
                <w:lang w:val="uk-UA"/>
              </w:rPr>
              <w:t>Co</w:t>
            </w:r>
            <w:r w:rsidRPr="007117FD">
              <w:rPr>
                <w:sz w:val="28"/>
                <w:szCs w:val="28"/>
                <w:vertAlign w:val="subscript"/>
                <w:lang w:val="uk-UA"/>
              </w:rPr>
              <w:t>2</w:t>
            </w:r>
            <w:r w:rsidRPr="007117FD">
              <w:rPr>
                <w:sz w:val="28"/>
                <w:szCs w:val="28"/>
                <w:lang w:val="uk-UA"/>
              </w:rPr>
              <w:t>Sn</w:t>
            </w:r>
            <w:r w:rsidRPr="007117FD">
              <w:rPr>
                <w:sz w:val="28"/>
                <w:szCs w:val="28"/>
                <w:vertAlign w:val="subscript"/>
                <w:lang w:val="uk-UA"/>
              </w:rPr>
              <w:t>12</w:t>
            </w:r>
            <w:r w:rsidRPr="007117FD">
              <w:rPr>
                <w:sz w:val="28"/>
                <w:szCs w:val="28"/>
                <w:lang w:val="uk-UA"/>
              </w:rPr>
              <w:t>. Піки від плівки позначені.</w:t>
            </w:r>
          </w:p>
          <w:p w:rsidR="00E54C2D" w:rsidRPr="007117FD" w:rsidRDefault="00E54C2D" w:rsidP="0079389F">
            <w:pPr>
              <w:tabs>
                <w:tab w:val="left" w:pos="540"/>
              </w:tabs>
              <w:spacing w:line="360" w:lineRule="auto"/>
              <w:jc w:val="both"/>
              <w:rPr>
                <w:sz w:val="28"/>
                <w:szCs w:val="28"/>
                <w:lang w:val="uk-UA"/>
              </w:rPr>
            </w:pPr>
          </w:p>
        </w:tc>
        <w:tc>
          <w:tcPr>
            <w:tcW w:w="5069" w:type="dxa"/>
          </w:tcPr>
          <w:p w:rsidR="00E54C2D" w:rsidRPr="007117FD" w:rsidRDefault="00E54C2D" w:rsidP="0079389F">
            <w:pPr>
              <w:tabs>
                <w:tab w:val="left" w:pos="540"/>
              </w:tabs>
              <w:spacing w:line="360" w:lineRule="auto"/>
              <w:jc w:val="both"/>
              <w:rPr>
                <w:sz w:val="28"/>
                <w:szCs w:val="28"/>
                <w:lang w:val="uk-UA"/>
              </w:rPr>
            </w:pPr>
            <w:r w:rsidRPr="007117FD">
              <w:rPr>
                <w:sz w:val="28"/>
                <w:szCs w:val="28"/>
                <w:lang w:val="uk-UA"/>
              </w:rPr>
              <w:t>Рисунок 1.6 – Залежності намагніченості зразка від температури (при зниженні (down) та підвищенні температури (up)) в магнітному полі 50 Е при його охолодженні в нульовому магнітному полі (ZFC) та при охолодженні в магнітному полі (FC) 50 Е.</w:t>
            </w:r>
          </w:p>
        </w:tc>
      </w:tr>
    </w:tbl>
    <w:p w:rsidR="00E54C2D" w:rsidRDefault="00E54C2D" w:rsidP="001470F2">
      <w:pPr>
        <w:shd w:val="clear" w:color="auto" w:fill="FFFFFF"/>
        <w:tabs>
          <w:tab w:val="left" w:pos="0"/>
          <w:tab w:val="left" w:pos="540"/>
          <w:tab w:val="left" w:pos="567"/>
        </w:tabs>
        <w:spacing w:line="360" w:lineRule="auto"/>
        <w:ind w:firstLine="540"/>
        <w:jc w:val="both"/>
        <w:rPr>
          <w:sz w:val="28"/>
          <w:szCs w:val="28"/>
          <w:lang w:val="uk-UA"/>
        </w:rPr>
      </w:pPr>
    </w:p>
    <w:p w:rsidR="00E54C2D" w:rsidRPr="007117FD" w:rsidRDefault="00E54C2D" w:rsidP="001470F2">
      <w:pPr>
        <w:shd w:val="clear" w:color="auto" w:fill="FFFFFF"/>
        <w:tabs>
          <w:tab w:val="left" w:pos="0"/>
          <w:tab w:val="left" w:pos="540"/>
          <w:tab w:val="left" w:pos="567"/>
        </w:tabs>
        <w:spacing w:line="360" w:lineRule="auto"/>
        <w:ind w:firstLine="540"/>
        <w:jc w:val="both"/>
        <w:rPr>
          <w:sz w:val="28"/>
          <w:szCs w:val="28"/>
          <w:lang w:val="uk-UA"/>
        </w:rPr>
      </w:pPr>
      <w:r w:rsidRPr="007117FD">
        <w:rPr>
          <w:sz w:val="28"/>
          <w:szCs w:val="28"/>
          <w:lang w:val="uk-UA"/>
        </w:rPr>
        <w:tab/>
        <w:t xml:space="preserve">При охолодженні зразка при температурі близько 370 К намагніченість починає зростати, що відповідає переходу з парамагнітного у феромагнітний стан (температура Кюрі). Подальше різке зростання магнітної сприйнятливості є характерним для феромагнітної аустенітної фази і пов’язане з магнітним упорядкуванням. При подальшому охолодженні спостерігається різке зменшення магнітного моменту зразка, що обумовлено мартенситним перетворенням з аустенітної в мартенситну фазу. Відомо, що мартенситна фаза в таких матеріалах має нижче значення намагніченості насичення і більшу анізотропію, ніж аустенітна фаза (дивись також рис. 1.7). Подальше зростання намагніченості при охолодженні зразка обумовлене зростанням магнітного впорядкування в аустенітній фазі.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9"/>
        <w:gridCol w:w="5128"/>
      </w:tblGrid>
      <w:tr w:rsidR="00E54C2D" w:rsidRPr="007117FD" w:rsidTr="0079389F">
        <w:tc>
          <w:tcPr>
            <w:tcW w:w="5068" w:type="dxa"/>
          </w:tcPr>
          <w:p w:rsidR="00E54C2D" w:rsidRPr="007117FD" w:rsidRDefault="00E54C2D" w:rsidP="0079389F">
            <w:pPr>
              <w:tabs>
                <w:tab w:val="left" w:pos="0"/>
                <w:tab w:val="left" w:pos="540"/>
                <w:tab w:val="left" w:pos="567"/>
              </w:tabs>
              <w:spacing w:line="360" w:lineRule="auto"/>
              <w:jc w:val="both"/>
              <w:rPr>
                <w:sz w:val="28"/>
                <w:szCs w:val="28"/>
                <w:lang w:val="en-US"/>
              </w:rPr>
            </w:pPr>
            <w:r w:rsidRPr="007117FD">
              <w:rPr>
                <w:sz w:val="28"/>
                <w:szCs w:val="28"/>
                <w:lang w:val="uk-UA"/>
              </w:rPr>
              <w:object w:dxaOrig="6455" w:dyaOrig="4927">
                <v:shape id="_x0000_i1031" type="#_x0000_t75" style="width:252pt;height:189.75pt" o:ole="">
                  <v:imagedata r:id="rId15" o:title=""/>
                </v:shape>
                <o:OLEObject Type="Embed" ProgID="Origin50.Graph" ShapeID="_x0000_i1031" DrawAspect="Content" ObjectID="_1580129911" r:id="rId16"/>
              </w:object>
            </w:r>
          </w:p>
        </w:tc>
        <w:tc>
          <w:tcPr>
            <w:tcW w:w="5069" w:type="dxa"/>
          </w:tcPr>
          <w:p w:rsidR="00E54C2D" w:rsidRPr="007117FD" w:rsidRDefault="00E54C2D" w:rsidP="0079389F">
            <w:pPr>
              <w:tabs>
                <w:tab w:val="left" w:pos="0"/>
                <w:tab w:val="left" w:pos="540"/>
                <w:tab w:val="left" w:pos="567"/>
              </w:tabs>
              <w:spacing w:line="360" w:lineRule="auto"/>
              <w:jc w:val="both"/>
              <w:rPr>
                <w:sz w:val="28"/>
                <w:szCs w:val="28"/>
                <w:lang w:val="en-US"/>
              </w:rPr>
            </w:pPr>
            <w:r w:rsidRPr="007117FD">
              <w:rPr>
                <w:sz w:val="28"/>
                <w:szCs w:val="28"/>
                <w:lang w:val="uk-UA"/>
              </w:rPr>
              <w:object w:dxaOrig="6144" w:dyaOrig="4704">
                <v:shape id="_x0000_i1032" type="#_x0000_t75" style="width:258pt;height:190.5pt" o:ole="">
                  <v:imagedata r:id="rId17" o:title=""/>
                </v:shape>
                <o:OLEObject Type="Embed" ProgID="Origin50.Graph" ShapeID="_x0000_i1032" DrawAspect="Content" ObjectID="_1580129912" r:id="rId18"/>
              </w:object>
            </w:r>
          </w:p>
        </w:tc>
      </w:tr>
      <w:tr w:rsidR="00E54C2D" w:rsidRPr="007117FD" w:rsidTr="0079389F">
        <w:tc>
          <w:tcPr>
            <w:tcW w:w="5068" w:type="dxa"/>
          </w:tcPr>
          <w:p w:rsidR="00E54C2D" w:rsidRPr="007117FD" w:rsidRDefault="00E54C2D" w:rsidP="0079389F">
            <w:pPr>
              <w:shd w:val="clear" w:color="auto" w:fill="FFFFFF"/>
              <w:tabs>
                <w:tab w:val="left" w:pos="540"/>
                <w:tab w:val="left" w:pos="709"/>
              </w:tabs>
              <w:spacing w:line="360" w:lineRule="auto"/>
              <w:ind w:firstLine="540"/>
              <w:jc w:val="both"/>
              <w:rPr>
                <w:sz w:val="28"/>
                <w:szCs w:val="28"/>
                <w:lang w:val="uk-UA"/>
              </w:rPr>
            </w:pPr>
            <w:r w:rsidRPr="007117FD">
              <w:rPr>
                <w:sz w:val="28"/>
                <w:szCs w:val="28"/>
                <w:lang w:val="uk-UA"/>
              </w:rPr>
              <w:t xml:space="preserve">Рисунок 1.7 </w:t>
            </w:r>
            <w:r w:rsidRPr="007117FD">
              <w:rPr>
                <w:sz w:val="28"/>
                <w:szCs w:val="28"/>
                <w:lang w:val="uk-UA"/>
              </w:rPr>
              <w:sym w:font="Symbol" w:char="F0BE"/>
            </w:r>
            <w:r w:rsidRPr="007117FD">
              <w:rPr>
                <w:sz w:val="28"/>
                <w:szCs w:val="28"/>
                <w:lang w:val="uk-UA"/>
              </w:rPr>
              <w:t xml:space="preserve"> Залежність магнітного моменту зразка від магнітного поля. Температури 10 К і 270 К відповідають мартенситній фазі. Температура 340 К відповідає аустенітній фазі. Температура 380 К лежить вище температури Кюрі.</w:t>
            </w:r>
          </w:p>
        </w:tc>
        <w:tc>
          <w:tcPr>
            <w:tcW w:w="5069" w:type="dxa"/>
          </w:tcPr>
          <w:p w:rsidR="00E54C2D" w:rsidRPr="007117FD" w:rsidRDefault="00E54C2D" w:rsidP="0079389F">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t xml:space="preserve">Рисунок 1.8 </w:t>
            </w:r>
            <w:r w:rsidRPr="007117FD">
              <w:rPr>
                <w:sz w:val="28"/>
                <w:szCs w:val="28"/>
                <w:lang w:val="uk-UA"/>
              </w:rPr>
              <w:sym w:font="Symbol" w:char="F0BE"/>
            </w:r>
            <w:r w:rsidRPr="007117FD">
              <w:rPr>
                <w:sz w:val="28"/>
                <w:szCs w:val="28"/>
                <w:lang w:val="uk-UA"/>
              </w:rPr>
              <w:t xml:space="preserve"> Залежність магнітного моменту зразка від магнітного поля при температурі 10 К. Зразок охолоджувався в магнітному полі 50 кЕ. </w:t>
            </w:r>
          </w:p>
          <w:p w:rsidR="00E54C2D" w:rsidRPr="007117FD" w:rsidRDefault="00E54C2D" w:rsidP="0079389F">
            <w:pPr>
              <w:tabs>
                <w:tab w:val="left" w:pos="0"/>
                <w:tab w:val="left" w:pos="540"/>
                <w:tab w:val="left" w:pos="567"/>
              </w:tabs>
              <w:spacing w:line="360" w:lineRule="auto"/>
              <w:jc w:val="both"/>
              <w:rPr>
                <w:sz w:val="28"/>
                <w:szCs w:val="28"/>
                <w:lang w:val="uk-UA"/>
              </w:rPr>
            </w:pPr>
          </w:p>
        </w:tc>
      </w:tr>
    </w:tbl>
    <w:p w:rsidR="00E54C2D" w:rsidRDefault="00E54C2D" w:rsidP="001470F2">
      <w:pPr>
        <w:shd w:val="clear" w:color="auto" w:fill="FFFFFF"/>
        <w:tabs>
          <w:tab w:val="left" w:pos="540"/>
          <w:tab w:val="left" w:pos="567"/>
        </w:tabs>
        <w:spacing w:line="360" w:lineRule="auto"/>
        <w:ind w:firstLine="540"/>
        <w:jc w:val="both"/>
        <w:rPr>
          <w:sz w:val="28"/>
          <w:szCs w:val="28"/>
          <w:lang w:val="uk-UA"/>
        </w:rPr>
      </w:pPr>
    </w:p>
    <w:p w:rsidR="00E54C2D" w:rsidRPr="007117FD" w:rsidRDefault="00E54C2D" w:rsidP="001470F2">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t>Слід відмітити, що петля гістерезису стає несиметричною у мартенситі, якщо зразок охолоджувати в магнітному полі (рисунок 1.8). Така поведінка зазвичай асоціюється з наявністю антиферомагнітних включень, що формують так звану односпрямовану анізотропію (дивись, наприклад [10]).</w:t>
      </w:r>
    </w:p>
    <w:p w:rsidR="00E54C2D" w:rsidRPr="007117FD" w:rsidRDefault="00E54C2D" w:rsidP="001470F2">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t xml:space="preserve">Основні дослідження, які виконувались на спектрометрі електронного спінового резонансу Bruker ELEXIS E500. Параметри експерименту були наступними: частота радіочастотного поля 9,46 ГГц, магнітні поля 0 – 14 кЕ, температурний діапазон 100 К – 450 К. Спектрометр оснащений автоматичним гоніометром, що дозволяє змінювати орієнтацію зразка по відношенню до зовнішнього магнітного поля з кроком до 0,125 градуса. </w:t>
      </w:r>
    </w:p>
    <w:p w:rsidR="00E54C2D" w:rsidRPr="007117FD" w:rsidRDefault="00E54C2D" w:rsidP="00852C3E">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t>На Рис. 1.9 представлена температурна залежність резонансних полів для плівки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37</w:t>
      </w:r>
      <w:r w:rsidRPr="007117FD">
        <w:rPr>
          <w:sz w:val="28"/>
          <w:szCs w:val="28"/>
          <w:lang w:val="uk-UA"/>
        </w:rPr>
        <w:t>Co</w:t>
      </w:r>
      <w:r w:rsidRPr="007117FD">
        <w:rPr>
          <w:sz w:val="28"/>
          <w:szCs w:val="28"/>
          <w:vertAlign w:val="subscript"/>
          <w:lang w:val="uk-UA"/>
        </w:rPr>
        <w:t>2</w:t>
      </w:r>
      <w:r w:rsidRPr="007117FD">
        <w:rPr>
          <w:sz w:val="28"/>
          <w:szCs w:val="28"/>
          <w:lang w:val="uk-UA"/>
        </w:rPr>
        <w:t>Sn</w:t>
      </w:r>
      <w:r w:rsidRPr="007117FD">
        <w:rPr>
          <w:sz w:val="28"/>
          <w:szCs w:val="28"/>
          <w:vertAlign w:val="subscript"/>
          <w:lang w:val="uk-UA"/>
        </w:rPr>
        <w:t>12</w:t>
      </w:r>
      <w:r w:rsidRPr="007117FD">
        <w:rPr>
          <w:sz w:val="28"/>
          <w:szCs w:val="28"/>
          <w:lang w:val="uk-UA"/>
        </w:rPr>
        <w:t xml:space="preserve"> при зовнішньому магнітному полі, перпендикулярному до площини плівки. Плівка охолоджувалась до 100 К і експеримент проводився при зростанні температури.  </w:t>
      </w:r>
    </w:p>
    <w:p w:rsidR="00E54C2D" w:rsidRPr="00CF21C0" w:rsidRDefault="00E54C2D" w:rsidP="00852C3E">
      <w:pPr>
        <w:shd w:val="clear" w:color="auto" w:fill="FFFFFF"/>
        <w:tabs>
          <w:tab w:val="left" w:pos="540"/>
          <w:tab w:val="left" w:pos="567"/>
        </w:tabs>
        <w:spacing w:line="360" w:lineRule="auto"/>
        <w:ind w:firstLine="540"/>
        <w:jc w:val="both"/>
        <w:rPr>
          <w:sz w:val="28"/>
          <w:szCs w:val="28"/>
        </w:rPr>
      </w:pPr>
      <w:r w:rsidRPr="007117FD">
        <w:rPr>
          <w:sz w:val="28"/>
          <w:szCs w:val="28"/>
          <w:lang w:val="uk-UA"/>
        </w:rPr>
        <w:t xml:space="preserve">При температурах, нижчих за кімнатну (у мартенситній фазі), спостерігаються три неоднорідно уширені лінії. При подальшому зростанні температури (в області мартенсит-аустенітного перетворення) з’являлася четверта досить симетрична лінія, інтенсивність якої різко зростала, досягаючи максимуму при температурі порядку 355 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5069"/>
      </w:tblGrid>
      <w:tr w:rsidR="00E54C2D" w:rsidRPr="007117FD" w:rsidTr="0079389F">
        <w:tc>
          <w:tcPr>
            <w:tcW w:w="5068" w:type="dxa"/>
          </w:tcPr>
          <w:p w:rsidR="00E54C2D" w:rsidRPr="007117FD" w:rsidRDefault="00E54C2D" w:rsidP="0079389F">
            <w:pPr>
              <w:tabs>
                <w:tab w:val="left" w:pos="540"/>
                <w:tab w:val="left" w:pos="567"/>
              </w:tabs>
              <w:spacing w:line="360" w:lineRule="auto"/>
              <w:jc w:val="both"/>
              <w:rPr>
                <w:sz w:val="28"/>
                <w:szCs w:val="28"/>
                <w:lang w:val="en-US"/>
              </w:rPr>
            </w:pPr>
            <w:r w:rsidRPr="007117FD">
              <w:rPr>
                <w:sz w:val="28"/>
                <w:szCs w:val="28"/>
                <w:lang w:val="uk-UA"/>
              </w:rPr>
              <w:object w:dxaOrig="6735" w:dyaOrig="4759">
                <v:shape id="_x0000_i1033" type="#_x0000_t75" style="width:239.25pt;height:166.5pt" o:ole="">
                  <v:imagedata r:id="rId19" o:title=""/>
                </v:shape>
                <o:OLEObject Type="Embed" ProgID="Origin50.Graph" ShapeID="_x0000_i1033" DrawAspect="Content" ObjectID="_1580129913" r:id="rId20"/>
              </w:object>
            </w:r>
          </w:p>
        </w:tc>
        <w:tc>
          <w:tcPr>
            <w:tcW w:w="5069" w:type="dxa"/>
          </w:tcPr>
          <w:p w:rsidR="00E54C2D" w:rsidRPr="007117FD" w:rsidRDefault="00E54C2D" w:rsidP="0079389F">
            <w:pPr>
              <w:tabs>
                <w:tab w:val="left" w:pos="540"/>
                <w:tab w:val="left" w:pos="567"/>
              </w:tabs>
              <w:spacing w:line="360" w:lineRule="auto"/>
              <w:jc w:val="both"/>
              <w:rPr>
                <w:sz w:val="28"/>
                <w:szCs w:val="28"/>
                <w:lang w:val="en-US"/>
              </w:rPr>
            </w:pPr>
            <w:r w:rsidRPr="007117FD">
              <w:rPr>
                <w:sz w:val="28"/>
                <w:szCs w:val="28"/>
              </w:rPr>
              <w:object w:dxaOrig="6456" w:dyaOrig="4928">
                <v:shape id="_x0000_i1034" type="#_x0000_t75" style="width:235.5pt;height:157.5pt" o:ole="" o:allowoverlap="f">
                  <v:imagedata r:id="rId21" o:title="" croptop="5732f"/>
                </v:shape>
                <o:OLEObject Type="Embed" ProgID="Origin50.Graph" ShapeID="_x0000_i1034" DrawAspect="Content" ObjectID="_1580129914" r:id="rId22"/>
              </w:object>
            </w:r>
          </w:p>
        </w:tc>
      </w:tr>
      <w:tr w:rsidR="00E54C2D" w:rsidRPr="007117FD" w:rsidTr="0079389F">
        <w:tc>
          <w:tcPr>
            <w:tcW w:w="5068" w:type="dxa"/>
          </w:tcPr>
          <w:p w:rsidR="00E54C2D" w:rsidRPr="007117FD" w:rsidRDefault="00E54C2D" w:rsidP="0079389F">
            <w:pPr>
              <w:shd w:val="clear" w:color="auto" w:fill="FFFFFF"/>
              <w:tabs>
                <w:tab w:val="left" w:pos="540"/>
                <w:tab w:val="left" w:pos="567"/>
              </w:tabs>
              <w:spacing w:line="360" w:lineRule="auto"/>
              <w:ind w:firstLine="540"/>
              <w:jc w:val="both"/>
              <w:rPr>
                <w:sz w:val="28"/>
                <w:szCs w:val="28"/>
              </w:rPr>
            </w:pPr>
            <w:r w:rsidRPr="007117FD">
              <w:rPr>
                <w:sz w:val="28"/>
                <w:szCs w:val="28"/>
                <w:lang w:val="uk-UA"/>
              </w:rPr>
              <w:t xml:space="preserve">Рисунок 1.9 </w:t>
            </w:r>
            <w:r w:rsidRPr="007117FD">
              <w:rPr>
                <w:sz w:val="28"/>
                <w:szCs w:val="28"/>
                <w:lang w:val="uk-UA"/>
              </w:rPr>
              <w:sym w:font="Symbol" w:char="F0BE"/>
            </w:r>
            <w:r w:rsidRPr="007117FD">
              <w:rPr>
                <w:sz w:val="28"/>
                <w:szCs w:val="28"/>
                <w:lang w:val="uk-UA"/>
              </w:rPr>
              <w:t xml:space="preserve"> Температурна залежність резонансного поля плівки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37</w:t>
            </w:r>
            <w:r w:rsidRPr="007117FD">
              <w:rPr>
                <w:sz w:val="28"/>
                <w:szCs w:val="28"/>
                <w:lang w:val="uk-UA"/>
              </w:rPr>
              <w:t>Co</w:t>
            </w:r>
            <w:r w:rsidRPr="007117FD">
              <w:rPr>
                <w:sz w:val="28"/>
                <w:szCs w:val="28"/>
                <w:vertAlign w:val="subscript"/>
                <w:lang w:val="uk-UA"/>
              </w:rPr>
              <w:t>2</w:t>
            </w:r>
            <w:r w:rsidRPr="007117FD">
              <w:rPr>
                <w:sz w:val="28"/>
                <w:szCs w:val="28"/>
                <w:lang w:val="uk-UA"/>
              </w:rPr>
              <w:t>Sn</w:t>
            </w:r>
            <w:r w:rsidRPr="007117FD">
              <w:rPr>
                <w:sz w:val="28"/>
                <w:szCs w:val="28"/>
                <w:vertAlign w:val="subscript"/>
                <w:lang w:val="uk-UA"/>
              </w:rPr>
              <w:t>12</w:t>
            </w:r>
            <w:r w:rsidRPr="007117FD">
              <w:rPr>
                <w:sz w:val="28"/>
                <w:szCs w:val="28"/>
                <w:lang w:val="uk-UA"/>
              </w:rPr>
              <w:t>. Зовнішнє магнітне поле перпендикулярне до площини плівки. Частота – 9.46 ГГц.</w:t>
            </w:r>
          </w:p>
        </w:tc>
        <w:tc>
          <w:tcPr>
            <w:tcW w:w="5069" w:type="dxa"/>
          </w:tcPr>
          <w:p w:rsidR="00E54C2D" w:rsidRPr="007117FD" w:rsidRDefault="00E54C2D" w:rsidP="0079389F">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t xml:space="preserve">Рисунок 1.10 </w:t>
            </w:r>
            <w:r w:rsidRPr="007117FD">
              <w:rPr>
                <w:sz w:val="28"/>
                <w:szCs w:val="28"/>
                <w:lang w:val="uk-UA"/>
              </w:rPr>
              <w:sym w:font="Symbol" w:char="F0BE"/>
            </w:r>
            <w:r w:rsidRPr="007117FD">
              <w:rPr>
                <w:sz w:val="28"/>
                <w:szCs w:val="28"/>
                <w:lang w:val="uk-UA"/>
              </w:rPr>
              <w:t xml:space="preserve"> Температурні залежності магнітного моменту плівки в різних магнітних полях. Стрілки показують нагрів та охолодження.</w:t>
            </w:r>
          </w:p>
          <w:p w:rsidR="00E54C2D" w:rsidRPr="007117FD" w:rsidRDefault="00E54C2D" w:rsidP="0079389F">
            <w:pPr>
              <w:tabs>
                <w:tab w:val="left" w:pos="540"/>
                <w:tab w:val="left" w:pos="567"/>
              </w:tabs>
              <w:spacing w:line="360" w:lineRule="auto"/>
              <w:jc w:val="both"/>
              <w:rPr>
                <w:sz w:val="28"/>
                <w:szCs w:val="28"/>
                <w:lang w:val="en-US"/>
              </w:rPr>
            </w:pPr>
          </w:p>
        </w:tc>
      </w:tr>
    </w:tbl>
    <w:p w:rsidR="00E54C2D" w:rsidRPr="007117FD" w:rsidRDefault="00E54C2D" w:rsidP="001470F2">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r>
      <w:r w:rsidRPr="007117FD">
        <w:rPr>
          <w:sz w:val="28"/>
          <w:szCs w:val="28"/>
          <w:lang w:val="uk-UA"/>
        </w:rPr>
        <w:tab/>
        <w:t>В той же час, інтенсивності ліній, що спостерігались в мартенситному стані, монотонно зменшувались, і при температурах, вищих за 370К, спектр феромагнітного резонансу складався лише з однієї симетричної лінії, яка є характерною для сплавів Гейслера в аустенітному стані. Подальше підвищення температури призводило до зменшення як інтенсивності резонансного сигналу, так і резонансного поля, які досягають значень, характерних для парамагнітного стану при температурах, вищих за 380 К.</w:t>
      </w:r>
    </w:p>
    <w:p w:rsidR="00E54C2D" w:rsidRPr="007117FD" w:rsidRDefault="00E54C2D" w:rsidP="002D2B8E">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t>Залишаючи поки поза увагою факт спостереження трьох ліній при низьких температурах, така температурна поведінка спектрів феромагнітного резонансу є досить типовою для сплавів Гейслера з мартенситним перетворенням в магнітному стані (дивись, наприклад, [11]). При низьких температурах спостерігаються неоднорідно уширені лінії від мартенситної фази. При підвищенні температури в області мартенситного перетворення спостерігаються піки як від мартенситної, так і від аустенітної фази. Вище цієї області спостерігається відносно вузька симетрична лінія від аустеніту, амплітуда і резонансне поле якої різко спадає при підході до точки Кюрі.</w:t>
      </w:r>
    </w:p>
    <w:p w:rsidR="00E54C2D" w:rsidRPr="007117FD" w:rsidRDefault="00E54C2D" w:rsidP="001470F2">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t>Особливістю даної сполуки є наявність трьох резонансних ліній в області мартенситного перетворення та мартенситній фазі. На перший погляд вони відповідають трьом магнітним фазам, дві з яких мають більш високу намагніченість і температуру Кюрі, яка близька до температури Кюрі аустеніту, а третя - відносно низьку намагніченість та температуру Кюрі біля 270 К. Однак, структурні дослідження не показали наявності фазового розшарування. Не виявлено ніяких особливостей і на температурних залежностях намагніченості в різних магнітних полях (Рис. 1.10), при температурах біля 270 К, що слід чекати при утворенні магнітовпорядкованої фази. Появу трьох ліній неможливо пояснити і за рахунок спінових хвиль, оскільки для спостереження об’ємних спінових хвиль плівка занадто товста. Крім того три лінії спостерігаються за будь-якої орієнтації зовнішнього магнітного поля до площини плівки.</w:t>
      </w:r>
    </w:p>
    <w:p w:rsidR="00E54C2D" w:rsidRPr="00CF21C0" w:rsidRDefault="00E54C2D" w:rsidP="002D2B8E">
      <w:pPr>
        <w:shd w:val="clear" w:color="auto" w:fill="FFFFFF"/>
        <w:tabs>
          <w:tab w:val="left" w:pos="540"/>
          <w:tab w:val="left" w:pos="567"/>
        </w:tabs>
        <w:spacing w:line="360" w:lineRule="auto"/>
        <w:ind w:firstLine="540"/>
        <w:jc w:val="both"/>
        <w:rPr>
          <w:sz w:val="28"/>
          <w:szCs w:val="28"/>
        </w:rPr>
      </w:pPr>
      <w:r w:rsidRPr="007117FD">
        <w:rPr>
          <w:sz w:val="28"/>
          <w:szCs w:val="28"/>
          <w:lang w:val="uk-UA"/>
        </w:rPr>
        <w:tab/>
        <w:t xml:space="preserve">Наявність антиферомагнітної фази в системі дозволяє припустити появи трьох піків за рахунок антиферомагнітного обміну. Відомо, що в класичному антиферомагнетику коливання підграток можна розглядати як зв’язані коливання, що призводить у загальному випадку до появи двох мод (акустичної та оптичної) [12]. Однак, для класичних антиферомагнетиків відстань між оптичною та акустичною модою зазвичай складає сотні або навіть тисячі гігагерц [12], що унеможливлює спостереження оптичної моди в наших експериментах. З іншого боку, зараз активно досліджуються так звані синтетичні антиферомагнетики – багатошарові структури феромагнітних плівок, які зв’язані між собою антиферомагнитним обміном (зазвичай через немагнітні прошарки). За рахунок зменшення густини енергії антиферомагнитної взаємодії в таких структурах, відстань між оптичною та акустичною модами в таких системах падає до кількох гігагерц (кількох кілоерстед; див. Рис. 1.11 запозичений з роботи [13]) , що відповідає умовам спостереження в наших експериментах.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5351"/>
      </w:tblGrid>
      <w:tr w:rsidR="00E54C2D" w:rsidRPr="007117FD" w:rsidTr="0079389F">
        <w:tc>
          <w:tcPr>
            <w:tcW w:w="4786" w:type="dxa"/>
          </w:tcPr>
          <w:p w:rsidR="00E54C2D" w:rsidRPr="007117FD" w:rsidRDefault="00E54C2D" w:rsidP="0079389F">
            <w:pPr>
              <w:tabs>
                <w:tab w:val="left" w:pos="0"/>
                <w:tab w:val="left" w:pos="567"/>
              </w:tabs>
              <w:spacing w:line="360" w:lineRule="auto"/>
              <w:jc w:val="both"/>
              <w:rPr>
                <w:sz w:val="28"/>
                <w:szCs w:val="28"/>
                <w:lang w:val="en-US"/>
              </w:rPr>
            </w:pPr>
            <w:r w:rsidRPr="00777E35">
              <w:rPr>
                <w:sz w:val="28"/>
                <w:szCs w:val="28"/>
              </w:rPr>
              <w:pict>
                <v:shape id="Рисунок 20" o:spid="_x0000_i1035" type="#_x0000_t75" style="width:224.25pt;height:211.5pt;visibility:visible" o:allowoverlap="f">
                  <v:imagedata r:id="rId23" o:title=""/>
                </v:shape>
              </w:pict>
            </w:r>
          </w:p>
        </w:tc>
        <w:tc>
          <w:tcPr>
            <w:tcW w:w="5351" w:type="dxa"/>
            <w:vAlign w:val="center"/>
          </w:tcPr>
          <w:p w:rsidR="00E54C2D" w:rsidRPr="007117FD" w:rsidRDefault="00E54C2D" w:rsidP="0079389F">
            <w:pPr>
              <w:shd w:val="clear" w:color="auto" w:fill="FFFFFF"/>
              <w:tabs>
                <w:tab w:val="left" w:pos="540"/>
                <w:tab w:val="left" w:pos="567"/>
              </w:tabs>
              <w:spacing w:line="360" w:lineRule="auto"/>
              <w:ind w:firstLine="34"/>
              <w:rPr>
                <w:sz w:val="28"/>
                <w:szCs w:val="28"/>
                <w:lang w:val="en-US"/>
              </w:rPr>
            </w:pPr>
            <w:r w:rsidRPr="007117FD">
              <w:rPr>
                <w:sz w:val="28"/>
                <w:szCs w:val="28"/>
                <w:lang w:val="uk-UA"/>
              </w:rPr>
              <w:t xml:space="preserve">Рисунок 1.11 </w:t>
            </w:r>
            <w:r w:rsidRPr="007117FD">
              <w:rPr>
                <w:sz w:val="28"/>
                <w:szCs w:val="28"/>
                <w:lang w:val="uk-UA"/>
              </w:rPr>
              <w:sym w:font="Symbol" w:char="F0BE"/>
            </w:r>
            <w:r w:rsidRPr="007117FD">
              <w:rPr>
                <w:sz w:val="28"/>
                <w:szCs w:val="28"/>
                <w:lang w:val="uk-UA"/>
              </w:rPr>
              <w:t xml:space="preserve"> Дисперсійне співвідношення для двох антиферромагнітно зв’язаних феромагнітних шарів для зовнішнього магнітного поля, що прикладене під кутами 0, 20, 40 та 90 градусів до нормалі до площини плівки [13] в тришаровій структурі Co(32Å)/Ru(9Å)/Co(32Å). Символи </w:t>
            </w:r>
            <w:r w:rsidRPr="007117FD">
              <w:rPr>
                <w:position w:val="-6"/>
                <w:sz w:val="28"/>
                <w:szCs w:val="28"/>
                <w:lang w:val="uk-UA"/>
              </w:rPr>
              <w:object w:dxaOrig="400" w:dyaOrig="360">
                <v:shape id="_x0000_i1036" type="#_x0000_t75" style="width:20.25pt;height:18pt" o:ole="">
                  <v:imagedata r:id="rId24" o:title=""/>
                </v:shape>
                <o:OLEObject Type="Embed" ProgID="Equation.DSMT4" ShapeID="_x0000_i1036" DrawAspect="Content" ObjectID="_1580129915" r:id="rId25"/>
              </w:object>
            </w:r>
            <w:r w:rsidRPr="007117FD">
              <w:rPr>
                <w:sz w:val="28"/>
                <w:szCs w:val="28"/>
                <w:lang w:val="uk-UA"/>
              </w:rPr>
              <w:t xml:space="preserve"> та </w:t>
            </w:r>
            <w:r w:rsidRPr="007117FD">
              <w:rPr>
                <w:position w:val="-6"/>
                <w:sz w:val="28"/>
                <w:szCs w:val="28"/>
                <w:lang w:val="uk-UA"/>
              </w:rPr>
              <w:object w:dxaOrig="400" w:dyaOrig="360">
                <v:shape id="_x0000_i1037" type="#_x0000_t75" style="width:20.25pt;height:18pt" o:ole="">
                  <v:imagedata r:id="rId26" o:title=""/>
                </v:shape>
                <o:OLEObject Type="Embed" ProgID="Equation.DSMT4" ShapeID="_x0000_i1037" DrawAspect="Content" ObjectID="_1580129916" r:id="rId27"/>
              </w:object>
            </w:r>
            <w:r w:rsidRPr="007117FD">
              <w:rPr>
                <w:sz w:val="28"/>
                <w:szCs w:val="28"/>
                <w:lang w:val="uk-UA"/>
              </w:rPr>
              <w:t xml:space="preserve"> позначають акустичну та оптичну моду відповідно.</w:t>
            </w:r>
          </w:p>
        </w:tc>
      </w:tr>
      <w:tr w:rsidR="00E54C2D" w:rsidRPr="007117FD" w:rsidTr="0079389F">
        <w:tc>
          <w:tcPr>
            <w:tcW w:w="4786" w:type="dxa"/>
          </w:tcPr>
          <w:p w:rsidR="00E54C2D" w:rsidRPr="007117FD" w:rsidRDefault="00E54C2D" w:rsidP="0079389F">
            <w:pPr>
              <w:shd w:val="clear" w:color="auto" w:fill="FFFFFF"/>
              <w:tabs>
                <w:tab w:val="left" w:pos="540"/>
                <w:tab w:val="left" w:pos="567"/>
              </w:tabs>
              <w:spacing w:line="360" w:lineRule="auto"/>
              <w:ind w:firstLine="284"/>
              <w:rPr>
                <w:sz w:val="28"/>
                <w:szCs w:val="28"/>
                <w:lang w:val="uk-UA"/>
              </w:rPr>
            </w:pPr>
            <w:r w:rsidRPr="00777E35">
              <w:rPr>
                <w:sz w:val="28"/>
                <w:szCs w:val="28"/>
              </w:rPr>
              <w:pict>
                <v:shape id="Picture 2" o:spid="_x0000_i1038" type="#_x0000_t75" style="width:198pt;height:97.5pt;visibility:visible" o:allowoverlap="f">
                  <v:imagedata r:id="rId28" o:title="" cropbottom="11918f"/>
                </v:shape>
              </w:pict>
            </w:r>
            <w:r w:rsidRPr="007117FD">
              <w:rPr>
                <w:sz w:val="28"/>
                <w:szCs w:val="28"/>
                <w:lang w:val="uk-UA"/>
              </w:rPr>
              <w:t xml:space="preserve"> </w:t>
            </w:r>
          </w:p>
        </w:tc>
        <w:tc>
          <w:tcPr>
            <w:tcW w:w="5351" w:type="dxa"/>
            <w:vAlign w:val="center"/>
          </w:tcPr>
          <w:p w:rsidR="00E54C2D" w:rsidRPr="007117FD" w:rsidRDefault="00E54C2D" w:rsidP="0079389F">
            <w:pPr>
              <w:shd w:val="clear" w:color="auto" w:fill="FFFFFF"/>
              <w:tabs>
                <w:tab w:val="left" w:pos="540"/>
                <w:tab w:val="left" w:pos="567"/>
              </w:tabs>
              <w:spacing w:line="360" w:lineRule="auto"/>
              <w:ind w:firstLine="34"/>
              <w:rPr>
                <w:sz w:val="28"/>
                <w:szCs w:val="28"/>
                <w:lang w:val="uk-UA"/>
              </w:rPr>
            </w:pPr>
            <w:r w:rsidRPr="007117FD">
              <w:rPr>
                <w:sz w:val="28"/>
                <w:szCs w:val="28"/>
                <w:lang w:val="uk-UA"/>
              </w:rPr>
              <w:t xml:space="preserve">Рисунок 1.12 </w:t>
            </w:r>
            <w:r w:rsidRPr="007117FD">
              <w:rPr>
                <w:sz w:val="28"/>
                <w:szCs w:val="28"/>
                <w:lang w:val="uk-UA"/>
              </w:rPr>
              <w:sym w:font="Symbol" w:char="F0BE"/>
            </w:r>
            <w:r w:rsidRPr="007117FD">
              <w:rPr>
                <w:sz w:val="28"/>
                <w:szCs w:val="28"/>
                <w:lang w:val="uk-UA"/>
              </w:rPr>
              <w:t xml:space="preserve"> Схематичне двовимірне представлення мартенситного перетворення та двійникування.</w:t>
            </w:r>
          </w:p>
          <w:p w:rsidR="00E54C2D" w:rsidRPr="007117FD" w:rsidRDefault="00E54C2D" w:rsidP="0079389F">
            <w:pPr>
              <w:tabs>
                <w:tab w:val="left" w:pos="540"/>
                <w:tab w:val="left" w:pos="567"/>
              </w:tabs>
              <w:spacing w:line="360" w:lineRule="auto"/>
              <w:ind w:firstLine="34"/>
              <w:rPr>
                <w:sz w:val="28"/>
                <w:szCs w:val="28"/>
              </w:rPr>
            </w:pPr>
          </w:p>
        </w:tc>
      </w:tr>
      <w:tr w:rsidR="00E54C2D" w:rsidRPr="007117FD" w:rsidTr="0079389F">
        <w:tc>
          <w:tcPr>
            <w:tcW w:w="4786" w:type="dxa"/>
          </w:tcPr>
          <w:p w:rsidR="00E54C2D" w:rsidRPr="007117FD" w:rsidRDefault="00E54C2D" w:rsidP="0079389F">
            <w:pPr>
              <w:shd w:val="clear" w:color="auto" w:fill="FFFFFF"/>
              <w:tabs>
                <w:tab w:val="left" w:pos="540"/>
                <w:tab w:val="left" w:pos="567"/>
              </w:tabs>
              <w:spacing w:line="360" w:lineRule="auto"/>
              <w:ind w:firstLine="284"/>
              <w:rPr>
                <w:sz w:val="28"/>
                <w:szCs w:val="28"/>
              </w:rPr>
            </w:pPr>
            <w:r w:rsidRPr="007117FD">
              <w:rPr>
                <w:sz w:val="28"/>
                <w:szCs w:val="28"/>
              </w:rPr>
              <w:object w:dxaOrig="6456" w:dyaOrig="4928">
                <v:shape id="_x0000_i1039" type="#_x0000_t75" style="width:180.75pt;height:138pt" o:ole="" o:allowoverlap="f">
                  <v:imagedata r:id="rId29" o:title=""/>
                </v:shape>
                <o:OLEObject Type="Embed" ProgID="Origin50.Graph" ShapeID="_x0000_i1039" DrawAspect="Content" ObjectID="_1580129917" r:id="rId30"/>
              </w:object>
            </w:r>
          </w:p>
        </w:tc>
        <w:tc>
          <w:tcPr>
            <w:tcW w:w="5351" w:type="dxa"/>
            <w:vAlign w:val="center"/>
          </w:tcPr>
          <w:p w:rsidR="00E54C2D" w:rsidRPr="007117FD" w:rsidRDefault="00E54C2D" w:rsidP="0079389F">
            <w:pPr>
              <w:tabs>
                <w:tab w:val="left" w:pos="540"/>
              </w:tabs>
              <w:spacing w:line="360" w:lineRule="auto"/>
              <w:ind w:firstLine="34"/>
              <w:rPr>
                <w:sz w:val="28"/>
                <w:szCs w:val="28"/>
                <w:lang w:val="uk-UA"/>
              </w:rPr>
            </w:pPr>
            <w:r w:rsidRPr="007117FD">
              <w:rPr>
                <w:sz w:val="28"/>
                <w:szCs w:val="28"/>
                <w:lang w:val="uk-UA"/>
              </w:rPr>
              <w:t xml:space="preserve">Рисунок 1.13 </w:t>
            </w:r>
            <w:r w:rsidRPr="007117FD">
              <w:rPr>
                <w:sz w:val="28"/>
                <w:szCs w:val="28"/>
                <w:lang w:val="uk-UA"/>
              </w:rPr>
              <w:sym w:font="Symbol" w:char="F0BE"/>
            </w:r>
            <w:r w:rsidRPr="007117FD">
              <w:rPr>
                <w:sz w:val="28"/>
                <w:szCs w:val="28"/>
                <w:lang w:val="uk-UA"/>
              </w:rPr>
              <w:t xml:space="preserve"> Кутова залежність резонансного поля у площині плівки для двох ліній. Т=293 К.</w:t>
            </w:r>
          </w:p>
          <w:p w:rsidR="00E54C2D" w:rsidRPr="007117FD" w:rsidRDefault="00E54C2D" w:rsidP="0079389F">
            <w:pPr>
              <w:shd w:val="clear" w:color="auto" w:fill="FFFFFF"/>
              <w:tabs>
                <w:tab w:val="left" w:pos="540"/>
                <w:tab w:val="left" w:pos="567"/>
              </w:tabs>
              <w:spacing w:line="360" w:lineRule="auto"/>
              <w:ind w:firstLine="34"/>
              <w:rPr>
                <w:sz w:val="28"/>
                <w:szCs w:val="28"/>
                <w:lang w:val="uk-UA"/>
              </w:rPr>
            </w:pPr>
          </w:p>
        </w:tc>
      </w:tr>
    </w:tbl>
    <w:p w:rsidR="00E54C2D" w:rsidRPr="007117FD" w:rsidRDefault="00E54C2D" w:rsidP="00E97EAA">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У нашому випадку поява структури типу «синтетичний феромагнетик» можлива за рахунок утворення мартенситної двійникової структури в епітаксіальній плівці. Монокристалічна підкладинка MgO забезпечує формування монокристалічної плівки Ni</w:t>
      </w:r>
      <w:r w:rsidRPr="007117FD">
        <w:rPr>
          <w:sz w:val="28"/>
          <w:szCs w:val="28"/>
          <w:vertAlign w:val="subscript"/>
          <w:lang w:val="uk-UA"/>
        </w:rPr>
        <w:t>50</w:t>
      </w:r>
      <w:r w:rsidRPr="007117FD">
        <w:rPr>
          <w:sz w:val="28"/>
          <w:szCs w:val="28"/>
          <w:lang w:val="uk-UA"/>
        </w:rPr>
        <w:t>Mn</w:t>
      </w:r>
      <w:r w:rsidRPr="007117FD">
        <w:rPr>
          <w:sz w:val="28"/>
          <w:szCs w:val="28"/>
          <w:vertAlign w:val="subscript"/>
          <w:lang w:val="uk-UA"/>
        </w:rPr>
        <w:t>37</w:t>
      </w:r>
      <w:r w:rsidRPr="007117FD">
        <w:rPr>
          <w:sz w:val="28"/>
          <w:szCs w:val="28"/>
          <w:lang w:val="uk-UA"/>
        </w:rPr>
        <w:t>Co</w:t>
      </w:r>
      <w:r w:rsidRPr="007117FD">
        <w:rPr>
          <w:sz w:val="28"/>
          <w:szCs w:val="28"/>
          <w:vertAlign w:val="subscript"/>
          <w:lang w:val="uk-UA"/>
        </w:rPr>
        <w:t>2</w:t>
      </w:r>
      <w:r w:rsidRPr="007117FD">
        <w:rPr>
          <w:sz w:val="28"/>
          <w:szCs w:val="28"/>
          <w:lang w:val="uk-UA"/>
        </w:rPr>
        <w:t>Sn</w:t>
      </w:r>
      <w:r w:rsidRPr="007117FD">
        <w:rPr>
          <w:sz w:val="28"/>
          <w:szCs w:val="28"/>
          <w:vertAlign w:val="subscript"/>
          <w:lang w:val="uk-UA"/>
        </w:rPr>
        <w:t>12</w:t>
      </w:r>
      <w:r w:rsidRPr="007117FD">
        <w:rPr>
          <w:sz w:val="28"/>
          <w:szCs w:val="28"/>
          <w:lang w:val="uk-UA"/>
        </w:rPr>
        <w:t xml:space="preserve"> на її поверхні в аустенітному стані. Перехід в мартенситний стан за рахунок умови збереження поверхні є можливим лише при двійникуванні (див. Рис. 1.12). Оскільки величина обміну в таких сполуках суттєво залежить від відстані між магнітними атомами (Рис.1.4), то можлива ситуація, коли в середині двійника ми маємо феромагнітний обмін, а на границі – антиферомагнітний. Суттєвим є також те, що двійникова границя є практично ідеальною площиною і, обмін вздовж границі буде однорідним.</w:t>
      </w:r>
    </w:p>
    <w:p w:rsidR="00E54C2D" w:rsidRPr="007117FD" w:rsidRDefault="00E54C2D" w:rsidP="0091749A">
      <w:pPr>
        <w:shd w:val="clear" w:color="auto" w:fill="FFFFFF"/>
        <w:tabs>
          <w:tab w:val="left" w:pos="540"/>
          <w:tab w:val="left" w:pos="567"/>
        </w:tabs>
        <w:spacing w:line="360" w:lineRule="auto"/>
        <w:ind w:firstLine="540"/>
        <w:jc w:val="both"/>
        <w:rPr>
          <w:sz w:val="28"/>
          <w:szCs w:val="28"/>
          <w:lang w:val="uk-UA"/>
        </w:rPr>
      </w:pPr>
      <w:r w:rsidRPr="007117FD">
        <w:rPr>
          <w:sz w:val="28"/>
          <w:szCs w:val="28"/>
          <w:lang w:val="uk-UA"/>
        </w:rPr>
        <w:tab/>
        <w:t>Ширина двійників в епітаксіальних плівках сплавів Гейслера зазвичай становить декілька десятків нанометрів, що є співрозмірним з довжиною обмінної кореляції. Тобто всі двійники є обмінно зв’язаними між собою. Доказом того є те, що кутова залежність резонансних полів в площині плівки є характерною для плівок з сильною двовісною анізотропією (Рис.1.13). Якби не було сильного обмінного зв’язку, ми б повинні були спостерігати кутові залежності з 180</w:t>
      </w:r>
      <w:r w:rsidRPr="007117FD">
        <w:rPr>
          <w:sz w:val="28"/>
          <w:szCs w:val="28"/>
          <w:vertAlign w:val="superscript"/>
          <w:lang w:val="uk-UA"/>
        </w:rPr>
        <w:t>о</w:t>
      </w:r>
      <w:r w:rsidRPr="007117FD">
        <w:rPr>
          <w:sz w:val="28"/>
          <w:szCs w:val="28"/>
          <w:lang w:val="uk-UA"/>
        </w:rPr>
        <w:t xml:space="preserve"> періодом, які характерні для мартенситу з одновісною анізотропією (див. [14]).</w:t>
      </w:r>
    </w:p>
    <w:p w:rsidR="00E54C2D" w:rsidRPr="007117FD" w:rsidRDefault="00E54C2D" w:rsidP="00CF21C0">
      <w:pPr>
        <w:pStyle w:val="Heading2"/>
        <w:numPr>
          <w:ilvl w:val="1"/>
          <w:numId w:val="18"/>
        </w:numPr>
        <w:jc w:val="center"/>
        <w:rPr>
          <w:rFonts w:ascii="Times New Roman" w:hAnsi="Times New Roman"/>
          <w:color w:val="auto"/>
          <w:sz w:val="28"/>
          <w:szCs w:val="28"/>
        </w:rPr>
      </w:pPr>
      <w:bookmarkStart w:id="14" w:name="_Toc506383178"/>
      <w:bookmarkStart w:id="15" w:name="_Toc506383870"/>
      <w:r w:rsidRPr="007117FD">
        <w:rPr>
          <w:rFonts w:ascii="Times New Roman" w:hAnsi="Times New Roman"/>
          <w:color w:val="auto"/>
          <w:sz w:val="28"/>
          <w:szCs w:val="28"/>
        </w:rPr>
        <w:t>Теоретична модель</w:t>
      </w:r>
      <w:bookmarkEnd w:id="14"/>
      <w:bookmarkEnd w:id="15"/>
    </w:p>
    <w:p w:rsidR="00E54C2D" w:rsidRPr="007117FD" w:rsidRDefault="00E54C2D" w:rsidP="001470F2">
      <w:pPr>
        <w:tabs>
          <w:tab w:val="left" w:pos="540"/>
        </w:tabs>
        <w:spacing w:line="360" w:lineRule="auto"/>
        <w:ind w:firstLine="540"/>
        <w:jc w:val="center"/>
        <w:rPr>
          <w:b/>
          <w:sz w:val="28"/>
          <w:szCs w:val="28"/>
          <w:lang w:val="uk-UA"/>
        </w:rPr>
      </w:pP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Для того, щоб описати появу трьох піків феромагнітного резонансу в мартенситному стані використовуємо наступні припущення: плівка мартенситу складається з рівної кількості однакових феромагнітних областей (двійників), зв’язаних на границях (двійникових границях) антиферомагнітним обміном. Для простоти розгляду будемо нехтувати магнітокристалічною анізотропією. Вільні енергії зручно виразити двома компонентами як</w:t>
      </w:r>
    </w:p>
    <w:p w:rsidR="00E54C2D" w:rsidRPr="007117FD" w:rsidRDefault="00E54C2D" w:rsidP="001470F2">
      <w:pPr>
        <w:tabs>
          <w:tab w:val="left" w:pos="540"/>
        </w:tabs>
        <w:spacing w:line="360" w:lineRule="auto"/>
        <w:ind w:firstLine="540"/>
        <w:jc w:val="right"/>
        <w:rPr>
          <w:sz w:val="28"/>
          <w:szCs w:val="28"/>
          <w:lang w:val="uk-UA"/>
        </w:rPr>
      </w:pPr>
      <w:r w:rsidRPr="007117FD">
        <w:rPr>
          <w:position w:val="-56"/>
          <w:sz w:val="28"/>
          <w:szCs w:val="28"/>
          <w:lang w:val="uk-UA"/>
        </w:rPr>
        <w:object w:dxaOrig="3120" w:dyaOrig="1240">
          <v:shape id="_x0000_i1040" type="#_x0000_t75" style="width:189pt;height:73.5pt" o:ole="" fillcolor="window">
            <v:imagedata r:id="rId31" o:title=""/>
          </v:shape>
          <o:OLEObject Type="Embed" ProgID="Equation.DSMT4" ShapeID="_x0000_i1040" DrawAspect="Content" ObjectID="_1580129918" r:id="rId32"/>
        </w:object>
      </w:r>
      <w:r w:rsidRPr="007117FD">
        <w:rPr>
          <w:sz w:val="28"/>
          <w:szCs w:val="28"/>
          <w:lang w:val="uk-UA"/>
        </w:rPr>
        <w:t xml:space="preserve">                               (1.1)</w:t>
      </w:r>
    </w:p>
    <w:p w:rsidR="00E54C2D" w:rsidRPr="007117FD" w:rsidRDefault="00E54C2D" w:rsidP="001470F2">
      <w:pPr>
        <w:pStyle w:val="HTMLPreformatted"/>
        <w:shd w:val="clear" w:color="auto" w:fill="FFFFFF"/>
        <w:tabs>
          <w:tab w:val="left" w:pos="540"/>
        </w:tabs>
        <w:spacing w:line="360" w:lineRule="auto"/>
        <w:ind w:firstLine="540"/>
        <w:jc w:val="both"/>
        <w:rPr>
          <w:rFonts w:ascii="Times New Roman" w:hAnsi="Times New Roman" w:cs="Times New Roman"/>
          <w:sz w:val="28"/>
          <w:szCs w:val="28"/>
          <w:lang w:val="uk-UA"/>
        </w:rPr>
      </w:pPr>
      <w:r w:rsidRPr="007117FD">
        <w:rPr>
          <w:rFonts w:ascii="Times New Roman" w:hAnsi="Times New Roman" w:cs="Times New Roman"/>
          <w:sz w:val="28"/>
          <w:szCs w:val="28"/>
          <w:lang w:val="uk-UA"/>
        </w:rPr>
        <w:t xml:space="preserve">де другі доданки – Зеєманівські енергії компонент двійників з векторами намагніченостей </w:t>
      </w:r>
      <w:r w:rsidRPr="007117FD">
        <w:rPr>
          <w:rFonts w:ascii="Times New Roman" w:hAnsi="Times New Roman" w:cs="Times New Roman"/>
          <w:position w:val="-12"/>
          <w:sz w:val="28"/>
          <w:szCs w:val="28"/>
          <w:lang w:val="uk-UA"/>
        </w:rPr>
        <w:object w:dxaOrig="400" w:dyaOrig="380">
          <v:shape id="_x0000_i1041" type="#_x0000_t75" style="width:20.25pt;height:18.75pt" o:ole="">
            <v:imagedata r:id="rId33" o:title=""/>
          </v:shape>
          <o:OLEObject Type="Embed" ProgID="Equation.DSMT4" ShapeID="_x0000_i1041" DrawAspect="Content" ObjectID="_1580129919" r:id="rId34"/>
        </w:object>
      </w:r>
      <w:r w:rsidRPr="007117FD">
        <w:rPr>
          <w:rFonts w:ascii="Times New Roman" w:hAnsi="Times New Roman" w:cs="Times New Roman"/>
          <w:sz w:val="28"/>
          <w:szCs w:val="28"/>
          <w:lang w:val="uk-UA"/>
        </w:rPr>
        <w:t xml:space="preserve"> і </w:t>
      </w:r>
      <w:r w:rsidRPr="007117FD">
        <w:rPr>
          <w:rFonts w:ascii="Times New Roman" w:hAnsi="Times New Roman" w:cs="Times New Roman"/>
          <w:position w:val="-12"/>
          <w:sz w:val="28"/>
          <w:szCs w:val="28"/>
          <w:lang w:val="uk-UA"/>
        </w:rPr>
        <w:object w:dxaOrig="440" w:dyaOrig="380">
          <v:shape id="_x0000_i1042" type="#_x0000_t75" style="width:21pt;height:18.75pt" o:ole="">
            <v:imagedata r:id="rId35" o:title=""/>
          </v:shape>
          <o:OLEObject Type="Embed" ProgID="Equation.DSMT4" ShapeID="_x0000_i1042" DrawAspect="Content" ObjectID="_1580129920" r:id="rId36"/>
        </w:object>
      </w:r>
      <w:r w:rsidRPr="007117FD">
        <w:rPr>
          <w:rFonts w:ascii="Times New Roman" w:hAnsi="Times New Roman" w:cs="Times New Roman"/>
          <w:sz w:val="28"/>
          <w:szCs w:val="28"/>
          <w:lang w:val="uk-UA"/>
        </w:rPr>
        <w:t>, останні доданки виражають енергію одної компоненти двійника в обмінному полі, перші доданки – сумарна енергія розмагнічуючого поля та поля одновісної анізотропії, перпендикулярної до площини плівки (</w:t>
      </w:r>
      <w:r w:rsidRPr="007117FD">
        <w:rPr>
          <w:rFonts w:ascii="Times New Roman" w:hAnsi="Times New Roman" w:cs="Times New Roman"/>
          <w:position w:val="-12"/>
          <w:sz w:val="28"/>
          <w:szCs w:val="28"/>
          <w:lang w:val="uk-UA"/>
        </w:rPr>
        <w:object w:dxaOrig="1500" w:dyaOrig="420">
          <v:shape id="_x0000_i1043" type="#_x0000_t75" style="width:74.25pt;height:21pt" o:ole="">
            <v:imagedata r:id="rId37" o:title=""/>
          </v:shape>
          <o:OLEObject Type="Embed" ProgID="Equation.DSMT4" ShapeID="_x0000_i1043" DrawAspect="Content" ObjectID="_1580129921" r:id="rId38"/>
        </w:object>
      </w:r>
      <w:r w:rsidRPr="007117FD">
        <w:rPr>
          <w:rFonts w:ascii="Times New Roman" w:hAnsi="Times New Roman" w:cs="Times New Roman"/>
          <w:sz w:val="28"/>
          <w:szCs w:val="28"/>
          <w:lang w:val="uk-UA"/>
        </w:rPr>
        <w:t xml:space="preserve"> де </w:t>
      </w:r>
      <w:r w:rsidRPr="007117FD">
        <w:rPr>
          <w:rFonts w:ascii="Times New Roman" w:hAnsi="Times New Roman" w:cs="Times New Roman"/>
          <w:position w:val="-12"/>
          <w:sz w:val="28"/>
          <w:szCs w:val="28"/>
          <w:lang w:val="uk-UA"/>
        </w:rPr>
        <w:object w:dxaOrig="360" w:dyaOrig="420">
          <v:shape id="_x0000_i1044" type="#_x0000_t75" style="width:18pt;height:21pt" o:ole="">
            <v:imagedata r:id="rId39" o:title=""/>
          </v:shape>
          <o:OLEObject Type="Embed" ProgID="Equation.DSMT4" ShapeID="_x0000_i1044" DrawAspect="Content" ObjectID="_1580129922" r:id="rId40"/>
        </w:object>
      </w:r>
      <w:r w:rsidRPr="007117FD">
        <w:rPr>
          <w:rFonts w:ascii="Times New Roman" w:hAnsi="Times New Roman" w:cs="Times New Roman"/>
          <w:sz w:val="28"/>
          <w:szCs w:val="28"/>
          <w:lang w:val="uk-UA"/>
        </w:rPr>
        <w:fldChar w:fldCharType="begin"/>
      </w:r>
      <w:r w:rsidRPr="007117FD">
        <w:rPr>
          <w:rFonts w:ascii="Times New Roman" w:hAnsi="Times New Roman" w:cs="Times New Roman"/>
          <w:sz w:val="28"/>
          <w:szCs w:val="28"/>
          <w:lang w:val="uk-UA"/>
        </w:rPr>
        <w:instrText xml:space="preserve"> QUOTE </w:instrText>
      </w:r>
      <w:r w:rsidRPr="007117FD">
        <w:rPr>
          <w:rFonts w:ascii="Times New Roman" w:hAnsi="Times New Roman" w:cs="Times New Roman"/>
          <w:sz w:val="28"/>
          <w:szCs w:val="28"/>
          <w:lang w:val="uk-UA"/>
        </w:rPr>
        <w:fldChar w:fldCharType="begin"/>
      </w:r>
      <w:r w:rsidRPr="007117FD">
        <w:rPr>
          <w:rFonts w:ascii="Times New Roman" w:hAnsi="Times New Roman" w:cs="Times New Roman"/>
          <w:sz w:val="28"/>
          <w:szCs w:val="28"/>
          <w:lang w:val="uk-UA"/>
        </w:rPr>
        <w:instrText xml:space="preserve"> QUOTE </w:instrText>
      </w:r>
      <w:r w:rsidRPr="00777E35">
        <w:rPr>
          <w:rFonts w:ascii="Times New Roman" w:hAnsi="Times New Roman" w:cs="Times New Roman"/>
          <w:sz w:val="28"/>
          <w:szCs w:val="28"/>
          <w:lang w:val="uk-UA"/>
        </w:rPr>
        <w:pict>
          <v:shape id="_x0000_i1045" type="#_x0000_t75" style="width:126pt;height:15.75pt" equationxml="&lt;">
            <v:imagedata r:id="rId41" o:title="" chromakey="white"/>
          </v:shape>
        </w:pict>
      </w:r>
      <w:r w:rsidRPr="007117FD">
        <w:rPr>
          <w:rFonts w:ascii="Times New Roman" w:hAnsi="Times New Roman" w:cs="Times New Roman"/>
          <w:sz w:val="28"/>
          <w:szCs w:val="28"/>
          <w:lang w:val="uk-UA"/>
        </w:rPr>
        <w:instrText xml:space="preserve"> </w:instrText>
      </w:r>
      <w:r w:rsidRPr="007117FD">
        <w:rPr>
          <w:rFonts w:ascii="Times New Roman" w:hAnsi="Times New Roman" w:cs="Times New Roman"/>
          <w:sz w:val="28"/>
          <w:szCs w:val="28"/>
          <w:lang w:val="uk-UA"/>
        </w:rPr>
        <w:fldChar w:fldCharType="separate"/>
      </w:r>
      <w:r w:rsidRPr="00777E35">
        <w:rPr>
          <w:rFonts w:ascii="Times New Roman" w:hAnsi="Times New Roman" w:cs="Times New Roman"/>
          <w:sz w:val="28"/>
          <w:szCs w:val="28"/>
          <w:lang w:val="uk-UA"/>
        </w:rPr>
        <w:pict>
          <v:shape id="_x0000_i1046" type="#_x0000_t75" style="width:126pt;height:15.75pt" equationxml="&lt;">
            <v:imagedata r:id="rId41" o:title="" chromakey="white"/>
          </v:shape>
        </w:pict>
      </w:r>
      <w:r w:rsidRPr="007117FD">
        <w:rPr>
          <w:rFonts w:ascii="Times New Roman" w:hAnsi="Times New Roman" w:cs="Times New Roman"/>
          <w:sz w:val="28"/>
          <w:szCs w:val="28"/>
          <w:lang w:val="uk-UA"/>
        </w:rPr>
        <w:fldChar w:fldCharType="end"/>
      </w:r>
      <w:r w:rsidRPr="007117FD">
        <w:rPr>
          <w:rFonts w:ascii="Times New Roman" w:hAnsi="Times New Roman" w:cs="Times New Roman"/>
          <w:sz w:val="28"/>
          <w:szCs w:val="28"/>
          <w:lang w:val="uk-UA"/>
        </w:rPr>
        <w:instrText xml:space="preserve"> </w:instrText>
      </w:r>
      <w:r w:rsidRPr="007117FD">
        <w:rPr>
          <w:rFonts w:ascii="Times New Roman" w:hAnsi="Times New Roman" w:cs="Times New Roman"/>
          <w:sz w:val="28"/>
          <w:szCs w:val="28"/>
          <w:lang w:val="uk-UA"/>
        </w:rPr>
        <w:fldChar w:fldCharType="end"/>
      </w:r>
      <w:r w:rsidRPr="007117FD">
        <w:rPr>
          <w:rFonts w:ascii="Times New Roman" w:hAnsi="Times New Roman" w:cs="Times New Roman"/>
          <w:sz w:val="28"/>
          <w:szCs w:val="28"/>
          <w:lang w:val="uk-UA"/>
        </w:rPr>
        <w:t xml:space="preserve"> константа анізотропії, перпендикулярної до площини плівки). Двійникові</w:t>
      </w:r>
      <w:r w:rsidRPr="007117FD">
        <w:rPr>
          <w:rFonts w:ascii="Times New Roman" w:hAnsi="Times New Roman" w:cs="Times New Roman"/>
          <w:sz w:val="28"/>
          <w:szCs w:val="28"/>
          <w:lang w:val="uk-UA" w:eastAsia="uk-UA"/>
        </w:rPr>
        <w:t xml:space="preserve"> компоненти вважаються фізично еквівалентн</w:t>
      </w:r>
      <w:r w:rsidRPr="007117FD">
        <w:rPr>
          <w:rFonts w:ascii="Times New Roman" w:hAnsi="Times New Roman" w:cs="Times New Roman"/>
          <w:sz w:val="28"/>
          <w:szCs w:val="28"/>
          <w:lang w:val="uk-UA"/>
        </w:rPr>
        <w:t>ими</w:t>
      </w:r>
      <w:r w:rsidRPr="007117FD">
        <w:rPr>
          <w:rFonts w:ascii="Times New Roman" w:hAnsi="Times New Roman" w:cs="Times New Roman"/>
          <w:sz w:val="28"/>
          <w:szCs w:val="28"/>
          <w:lang w:val="uk-UA" w:eastAsia="uk-UA"/>
        </w:rPr>
        <w:t>, і тому</w:t>
      </w:r>
      <w:r w:rsidRPr="007117FD">
        <w:rPr>
          <w:rFonts w:ascii="Times New Roman" w:hAnsi="Times New Roman" w:cs="Times New Roman"/>
          <w:sz w:val="28"/>
          <w:szCs w:val="28"/>
          <w:lang w:val="uk-UA"/>
        </w:rPr>
        <w:t xml:space="preserve"> </w:t>
      </w:r>
      <w:r w:rsidRPr="007117FD">
        <w:rPr>
          <w:rFonts w:ascii="Times New Roman" w:hAnsi="Times New Roman" w:cs="Times New Roman"/>
          <w:position w:val="-10"/>
          <w:sz w:val="28"/>
          <w:szCs w:val="28"/>
          <w:lang w:val="uk-UA"/>
        </w:rPr>
        <w:object w:dxaOrig="1980" w:dyaOrig="340">
          <v:shape id="_x0000_i1047" type="#_x0000_t75" style="width:105pt;height:18pt" o:ole="" fillcolor="window">
            <v:imagedata r:id="rId42" o:title=""/>
          </v:shape>
          <o:OLEObject Type="Embed" ProgID="Equation.DSMT4" ShapeID="_x0000_i1047" DrawAspect="Content" ObjectID="_1580129923" r:id="rId43"/>
        </w:object>
      </w:r>
      <w:r w:rsidRPr="007117FD">
        <w:rPr>
          <w:rFonts w:ascii="Times New Roman" w:hAnsi="Times New Roman" w:cs="Times New Roman"/>
          <w:sz w:val="28"/>
          <w:szCs w:val="28"/>
          <w:lang w:val="uk-UA"/>
        </w:rPr>
        <w:t xml:space="preserve">. Температурна залежність намагніченості мартенситної плівки описується стандартним рівнянням </w:t>
      </w:r>
    </w:p>
    <w:p w:rsidR="00E54C2D" w:rsidRPr="007117FD" w:rsidRDefault="00E54C2D" w:rsidP="001470F2">
      <w:pPr>
        <w:pStyle w:val="NoSpacing"/>
        <w:tabs>
          <w:tab w:val="left" w:pos="540"/>
        </w:tabs>
        <w:ind w:firstLine="540"/>
        <w:jc w:val="right"/>
        <w:rPr>
          <w:rFonts w:ascii="Times New Roman" w:hAnsi="Times New Roman"/>
          <w:b/>
          <w:sz w:val="28"/>
          <w:szCs w:val="28"/>
          <w:lang w:val="uk-UA"/>
        </w:rPr>
      </w:pPr>
      <w:r w:rsidRPr="007117FD">
        <w:rPr>
          <w:rFonts w:ascii="Times New Roman" w:hAnsi="Times New Roman"/>
          <w:b/>
          <w:position w:val="-12"/>
          <w:sz w:val="28"/>
          <w:szCs w:val="28"/>
          <w:lang w:val="uk-UA"/>
        </w:rPr>
        <w:object w:dxaOrig="3560" w:dyaOrig="360">
          <v:shape id="_x0000_i1048" type="#_x0000_t75" style="width:203.25pt;height:20.25pt" o:ole="" fillcolor="window">
            <v:imagedata r:id="rId44" o:title=""/>
          </v:shape>
          <o:OLEObject Type="Embed" ProgID="Equation.DSMT4" ShapeID="_x0000_i1048" DrawAspect="Content" ObjectID="_1580129924" r:id="rId45"/>
        </w:object>
      </w:r>
      <w:r w:rsidRPr="007117FD">
        <w:rPr>
          <w:rFonts w:ascii="Times New Roman" w:hAnsi="Times New Roman"/>
          <w:b/>
          <w:position w:val="-12"/>
          <w:sz w:val="28"/>
          <w:szCs w:val="28"/>
          <w:lang w:val="uk-UA"/>
        </w:rPr>
        <w:t xml:space="preserve">                             </w:t>
      </w:r>
      <w:r w:rsidRPr="007117FD">
        <w:rPr>
          <w:rStyle w:val="Strong"/>
          <w:rFonts w:ascii="Times New Roman" w:hAnsi="Times New Roman"/>
          <w:b w:val="0"/>
          <w:bCs/>
          <w:sz w:val="28"/>
          <w:szCs w:val="28"/>
          <w:lang w:val="uk-UA"/>
        </w:rPr>
        <w:t>(1.2)</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Антипаралельна орієнтація вектора намагніченості зменшує вільну енергію плівки, якщо </w:t>
      </w:r>
      <w:r w:rsidRPr="007117FD">
        <w:rPr>
          <w:position w:val="-6"/>
          <w:sz w:val="28"/>
          <w:szCs w:val="28"/>
          <w:lang w:val="uk-UA"/>
        </w:rPr>
        <w:object w:dxaOrig="580" w:dyaOrig="279">
          <v:shape id="_x0000_i1049" type="#_x0000_t75" style="width:32.25pt;height:15.75pt" o:ole="" fillcolor="window">
            <v:imagedata r:id="rId46" o:title=""/>
          </v:shape>
          <o:OLEObject Type="Embed" ProgID="Equation.DSMT4" ShapeID="_x0000_i1049" DrawAspect="Content" ObjectID="_1580129925" r:id="rId47"/>
        </w:object>
      </w:r>
      <w:r w:rsidRPr="007117FD">
        <w:rPr>
          <w:sz w:val="28"/>
          <w:szCs w:val="28"/>
          <w:lang w:val="uk-UA"/>
        </w:rPr>
        <w:t xml:space="preserve">. Внутрішнє двійникування знижує кристалографічну анізотропію плівки майже до нуля. Таким чином, магнітостатичне поле плівки орієнтує вектори намагніченостей в площині плівки. В цьому випадку </w:t>
      </w:r>
      <w:r w:rsidRPr="007117FD">
        <w:rPr>
          <w:position w:val="-10"/>
          <w:sz w:val="28"/>
          <w:szCs w:val="28"/>
          <w:lang w:val="uk-UA"/>
        </w:rPr>
        <w:object w:dxaOrig="1140" w:dyaOrig="320">
          <v:shape id="_x0000_i1050" type="#_x0000_t75" style="width:64.5pt;height:18.75pt" o:ole="" fillcolor="window">
            <v:imagedata r:id="rId48" o:title=""/>
          </v:shape>
          <o:OLEObject Type="Embed" ProgID="Equation.DSMT4" ShapeID="_x0000_i1050" DrawAspect="Content" ObjectID="_1580129926" r:id="rId49"/>
        </w:object>
      </w:r>
      <w:r w:rsidRPr="007117FD">
        <w:rPr>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Нехай магнітне поле направлене перпендикулярно до площини плівки (вздовж осі </w:t>
      </w:r>
      <w:r w:rsidRPr="007117FD">
        <w:rPr>
          <w:i/>
          <w:sz w:val="28"/>
          <w:szCs w:val="28"/>
          <w:lang w:val="uk-UA"/>
        </w:rPr>
        <w:t>z</w:t>
      </w:r>
      <w:r w:rsidRPr="007117FD">
        <w:rPr>
          <w:sz w:val="28"/>
          <w:szCs w:val="28"/>
          <w:lang w:val="uk-UA"/>
        </w:rPr>
        <w:t xml:space="preserve">), а вісь </w:t>
      </w:r>
      <w:r w:rsidRPr="007117FD">
        <w:rPr>
          <w:i/>
          <w:sz w:val="28"/>
          <w:szCs w:val="28"/>
          <w:lang w:val="uk-UA"/>
        </w:rPr>
        <w:t>y</w:t>
      </w:r>
      <w:r w:rsidRPr="007117FD">
        <w:rPr>
          <w:sz w:val="28"/>
          <w:szCs w:val="28"/>
          <w:lang w:val="uk-UA"/>
        </w:rPr>
        <w:t xml:space="preserve"> вибрана таким чином, щоб проекції  на площину плівки були паралельними </w:t>
      </w:r>
      <w:r w:rsidRPr="007117FD">
        <w:rPr>
          <w:i/>
          <w:sz w:val="28"/>
          <w:szCs w:val="28"/>
          <w:lang w:val="uk-UA"/>
        </w:rPr>
        <w:t>y</w:t>
      </w:r>
      <w:r w:rsidRPr="007117FD">
        <w:rPr>
          <w:sz w:val="28"/>
          <w:szCs w:val="28"/>
          <w:lang w:val="uk-UA"/>
        </w:rPr>
        <w:t>. Тоді компоненти намагніченостей двійників приймуть такий вигляд:</w:t>
      </w:r>
    </w:p>
    <w:p w:rsidR="00E54C2D" w:rsidRPr="007117FD" w:rsidRDefault="00E54C2D" w:rsidP="001470F2">
      <w:pPr>
        <w:tabs>
          <w:tab w:val="left" w:pos="540"/>
        </w:tabs>
        <w:spacing w:line="360" w:lineRule="auto"/>
        <w:ind w:firstLine="540"/>
        <w:jc w:val="right"/>
        <w:rPr>
          <w:sz w:val="28"/>
          <w:szCs w:val="28"/>
          <w:lang w:val="uk-UA"/>
        </w:rPr>
      </w:pPr>
      <w:r w:rsidRPr="007117FD">
        <w:rPr>
          <w:position w:val="-52"/>
          <w:sz w:val="28"/>
          <w:szCs w:val="28"/>
          <w:lang w:val="uk-UA"/>
        </w:rPr>
        <w:object w:dxaOrig="3220" w:dyaOrig="1160">
          <v:shape id="_x0000_i1051" type="#_x0000_t75" style="width:183.75pt;height:65.25pt" o:ole="" fillcolor="window">
            <v:imagedata r:id="rId50" o:title=""/>
          </v:shape>
          <o:OLEObject Type="Embed" ProgID="Equation.DSMT4" ShapeID="_x0000_i1051" DrawAspect="Content" ObjectID="_1580129927" r:id="rId51"/>
        </w:object>
      </w:r>
      <w:r w:rsidRPr="007117FD">
        <w:rPr>
          <w:sz w:val="28"/>
          <w:szCs w:val="28"/>
          <w:lang w:val="uk-UA"/>
        </w:rPr>
        <w:t xml:space="preserve">                                          (1.3) </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де </w:t>
      </w:r>
      <w:r w:rsidRPr="007117FD">
        <w:rPr>
          <w:position w:val="-16"/>
          <w:sz w:val="28"/>
          <w:szCs w:val="28"/>
          <w:lang w:val="uk-UA"/>
        </w:rPr>
        <w:object w:dxaOrig="360" w:dyaOrig="420">
          <v:shape id="_x0000_i1052" type="#_x0000_t75" style="width:18pt;height:21pt" o:ole="">
            <v:imagedata r:id="rId52" o:title=""/>
          </v:shape>
          <o:OLEObject Type="Embed" ProgID="Equation.DSMT4" ShapeID="_x0000_i1052" DrawAspect="Content" ObjectID="_1580129928" r:id="rId53"/>
        </w:object>
      </w:r>
      <w:r w:rsidRPr="007117FD">
        <w:rPr>
          <w:sz w:val="28"/>
          <w:szCs w:val="28"/>
          <w:lang w:val="uk-UA"/>
        </w:rPr>
        <w:t xml:space="preserve"> - малі відхилення намагніченості, що описують прецесію намагніченостей навколо положення рівноваги, </w:t>
      </w:r>
      <w:r w:rsidRPr="007117FD">
        <w:rPr>
          <w:position w:val="-6"/>
          <w:sz w:val="28"/>
          <w:szCs w:val="28"/>
          <w:lang w:val="uk-UA"/>
        </w:rPr>
        <w:object w:dxaOrig="220" w:dyaOrig="300">
          <v:shape id="_x0000_i1053" type="#_x0000_t75" style="width:11.25pt;height:15pt" o:ole="">
            <v:imagedata r:id="rId54" o:title=""/>
          </v:shape>
          <o:OLEObject Type="Embed" ProgID="Equation.DSMT4" ShapeID="_x0000_i1053" DrawAspect="Content" ObjectID="_1580129929" r:id="rId55"/>
        </w:object>
      </w:r>
      <w:r w:rsidRPr="007117FD">
        <w:rPr>
          <w:sz w:val="28"/>
          <w:szCs w:val="28"/>
          <w:lang w:val="uk-UA"/>
        </w:rPr>
        <w:t xml:space="preserve"> - кут між статичною намагніченістю та нормаллю до площини плівки. </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Умовою для знаходження рівноважних кутів є </w:t>
      </w:r>
      <w:r w:rsidRPr="007117FD">
        <w:rPr>
          <w:position w:val="-12"/>
          <w:sz w:val="28"/>
          <w:szCs w:val="28"/>
          <w:lang w:val="uk-UA"/>
        </w:rPr>
        <w:object w:dxaOrig="1240" w:dyaOrig="380">
          <v:shape id="_x0000_i1054" type="#_x0000_t75" style="width:60.75pt;height:18.75pt" o:ole="">
            <v:imagedata r:id="rId56" o:title=""/>
          </v:shape>
          <o:OLEObject Type="Embed" ProgID="Equation.DSMT4" ShapeID="_x0000_i1054" DrawAspect="Content" ObjectID="_1580129930" r:id="rId57"/>
        </w:object>
      </w:r>
      <w:r w:rsidRPr="007117FD">
        <w:rPr>
          <w:sz w:val="28"/>
          <w:szCs w:val="28"/>
          <w:lang w:val="uk-UA"/>
        </w:rPr>
        <w:t>. Звідки отримуємо</w:t>
      </w:r>
    </w:p>
    <w:p w:rsidR="00E54C2D" w:rsidRPr="007117FD" w:rsidRDefault="00E54C2D" w:rsidP="001470F2">
      <w:pPr>
        <w:tabs>
          <w:tab w:val="left" w:pos="540"/>
        </w:tabs>
        <w:spacing w:line="360" w:lineRule="auto"/>
        <w:ind w:firstLine="540"/>
        <w:jc w:val="right"/>
        <w:rPr>
          <w:sz w:val="28"/>
          <w:szCs w:val="28"/>
          <w:lang w:val="uk-UA"/>
        </w:rPr>
      </w:pPr>
      <w:r w:rsidRPr="007117FD">
        <w:rPr>
          <w:position w:val="-32"/>
          <w:sz w:val="28"/>
          <w:szCs w:val="28"/>
          <w:lang w:val="uk-UA"/>
        </w:rPr>
        <w:object w:dxaOrig="4060" w:dyaOrig="760">
          <v:shape id="_x0000_i1055" type="#_x0000_t75" style="width:231.75pt;height:45pt" o:ole="" fillcolor="window">
            <v:imagedata r:id="rId58" o:title=""/>
          </v:shape>
          <o:OLEObject Type="Embed" ProgID="Equation.DSMT4" ShapeID="_x0000_i1055" DrawAspect="Content" ObjectID="_1580129931" r:id="rId59"/>
        </w:object>
      </w:r>
      <w:r w:rsidRPr="007117FD">
        <w:rPr>
          <w:sz w:val="28"/>
          <w:szCs w:val="28"/>
          <w:lang w:val="uk-UA"/>
        </w:rPr>
        <w:t xml:space="preserve">                                   (1.4)</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де </w:t>
      </w:r>
      <w:r w:rsidRPr="007117FD">
        <w:rPr>
          <w:position w:val="-10"/>
          <w:sz w:val="28"/>
          <w:szCs w:val="28"/>
          <w:lang w:val="uk-UA"/>
        </w:rPr>
        <w:object w:dxaOrig="2799" w:dyaOrig="340">
          <v:shape id="_x0000_i1056" type="#_x0000_t75" style="width:151.5pt;height:18pt" o:ole="" fillcolor="window">
            <v:imagedata r:id="rId60" o:title=""/>
          </v:shape>
          <o:OLEObject Type="Embed" ProgID="Equation.DSMT4" ShapeID="_x0000_i1056" DrawAspect="Content" ObjectID="_1580129932" r:id="rId61"/>
        </w:object>
      </w:r>
      <w:r w:rsidRPr="007117FD">
        <w:rPr>
          <w:sz w:val="28"/>
          <w:szCs w:val="28"/>
          <w:lang w:val="uk-UA"/>
        </w:rPr>
        <w:t xml:space="preserve"> − поле спінфлопу, </w: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57" type="#_x0000_t75" style="width:57pt;height:13.5pt" equationxml="&lt;">
            <v:imagedata r:id="rId62" o:title="" chromakey="white"/>
          </v:shape>
        </w:pict>
      </w:r>
      <w:r w:rsidRPr="007117FD">
        <w:rPr>
          <w:sz w:val="28"/>
          <w:szCs w:val="28"/>
          <w:lang w:val="uk-UA"/>
        </w:rPr>
        <w:instrText xml:space="preserve"> </w:instrText>
      </w:r>
      <w:r w:rsidRPr="007117FD">
        <w:rPr>
          <w:sz w:val="28"/>
          <w:szCs w:val="28"/>
          <w:lang w:val="uk-UA"/>
        </w:rPr>
        <w:fldChar w:fldCharType="end"/>
      </w:r>
      <w:r w:rsidRPr="007117FD">
        <w:rPr>
          <w:position w:val="-10"/>
          <w:sz w:val="28"/>
          <w:szCs w:val="28"/>
          <w:lang w:val="uk-UA"/>
        </w:rPr>
        <w:object w:dxaOrig="1660" w:dyaOrig="340">
          <v:shape id="_x0000_i1058" type="#_x0000_t75" style="width:93pt;height:18pt" o:ole="" fillcolor="window">
            <v:imagedata r:id="rId63" o:title=""/>
          </v:shape>
          <o:OLEObject Type="Embed" ProgID="Equation.DSMT4" ShapeID="_x0000_i1058" DrawAspect="Content" ObjectID="_1580129933" r:id="rId64"/>
        </w:object>
      </w:r>
      <w:r w:rsidRPr="007117FD">
        <w:rPr>
          <w:sz w:val="28"/>
          <w:szCs w:val="28"/>
          <w:lang w:val="uk-UA"/>
        </w:rPr>
        <w:t xml:space="preserve"> − поле анізотропії, </w:t>
      </w:r>
      <w:r w:rsidRPr="007117FD">
        <w:rPr>
          <w:position w:val="-10"/>
          <w:sz w:val="28"/>
          <w:szCs w:val="28"/>
          <w:lang w:val="uk-UA"/>
        </w:rPr>
        <w:object w:dxaOrig="1640" w:dyaOrig="340">
          <v:shape id="_x0000_i1059" type="#_x0000_t75" style="width:87pt;height:18pt" o:ole="" fillcolor="window">
            <v:imagedata r:id="rId65" o:title=""/>
          </v:shape>
          <o:OLEObject Type="Embed" ProgID="Equation.DSMT4" ShapeID="_x0000_i1059" DrawAspect="Content" ObjectID="_1580129934" r:id="rId66"/>
        </w:object>
      </w:r>
      <w:r w:rsidRPr="007117FD">
        <w:rPr>
          <w:sz w:val="28"/>
          <w:szCs w:val="28"/>
          <w:lang w:val="uk-UA"/>
        </w:rPr>
        <w:t xml:space="preserve"> −  обмінне поле</w: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60" type="#_x0000_t75" style="width:57pt;height:13.5pt" equationxml="&lt;">
            <v:imagedata r:id="rId67" o:title="" chromakey="white"/>
          </v:shape>
        </w:pict>
      </w:r>
      <w:r w:rsidRPr="007117FD">
        <w:rPr>
          <w:sz w:val="28"/>
          <w:szCs w:val="28"/>
          <w:lang w:val="uk-UA"/>
        </w:rPr>
        <w:instrText xml:space="preserve"> </w:instrText>
      </w:r>
      <w:r w:rsidRPr="007117FD">
        <w:rPr>
          <w:sz w:val="28"/>
          <w:szCs w:val="28"/>
          <w:lang w:val="uk-UA"/>
        </w:rPr>
        <w:fldChar w:fldCharType="end"/>
      </w:r>
      <w:r w:rsidRPr="007117FD">
        <w:rPr>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Як відомо, динамічна поведінка намагніченостей описується рівняннями Ландау-Ліфшиця:</w:t>
      </w:r>
    </w:p>
    <w:p w:rsidR="00E54C2D" w:rsidRPr="007117FD" w:rsidRDefault="00E54C2D" w:rsidP="001470F2">
      <w:pPr>
        <w:tabs>
          <w:tab w:val="left" w:pos="540"/>
        </w:tabs>
        <w:spacing w:line="360" w:lineRule="auto"/>
        <w:ind w:firstLine="540"/>
        <w:jc w:val="right"/>
        <w:rPr>
          <w:sz w:val="28"/>
          <w:szCs w:val="28"/>
          <w:lang w:val="uk-UA"/>
        </w:rPr>
      </w:pPr>
      <w:r w:rsidRPr="007117FD">
        <w:rPr>
          <w:position w:val="-64"/>
          <w:sz w:val="28"/>
          <w:szCs w:val="28"/>
          <w:lang w:val="uk-UA"/>
        </w:rPr>
        <w:object w:dxaOrig="2200" w:dyaOrig="1400">
          <v:shape id="_x0000_i1061" type="#_x0000_t75" style="width:129pt;height:78.75pt" o:ole="" fillcolor="window">
            <v:imagedata r:id="rId68" o:title=""/>
          </v:shape>
          <o:OLEObject Type="Embed" ProgID="Equation.DSMT4" ShapeID="_x0000_i1061" DrawAspect="Content" ObjectID="_1580129935" r:id="rId69"/>
        </w:object>
      </w:r>
      <w:r w:rsidRPr="007117FD">
        <w:rPr>
          <w:sz w:val="28"/>
          <w:szCs w:val="28"/>
          <w:lang w:val="uk-UA"/>
        </w:rPr>
        <w:t xml:space="preserve">                                           (1.5)</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де </w:t>
      </w:r>
      <w:r w:rsidRPr="007117FD">
        <w:rPr>
          <w:position w:val="-30"/>
          <w:sz w:val="28"/>
          <w:szCs w:val="28"/>
          <w:lang w:val="uk-UA"/>
        </w:rPr>
        <w:object w:dxaOrig="560" w:dyaOrig="700">
          <v:shape id="_x0000_i1062" type="#_x0000_t75" style="width:27.75pt;height:34.5pt" o:ole="">
            <v:imagedata r:id="rId70" o:title=""/>
          </v:shape>
          <o:OLEObject Type="Embed" ProgID="Equation.DSMT4" ShapeID="_x0000_i1062" DrawAspect="Content" ObjectID="_1580129936" r:id="rId71"/>
        </w:object>
      </w:r>
      <w:r w:rsidRPr="007117FD">
        <w:rPr>
          <w:sz w:val="28"/>
          <w:szCs w:val="28"/>
          <w:lang w:val="uk-UA"/>
        </w:rPr>
        <w:t xml:space="preserve"> − ефективне поле, </w:t>
      </w:r>
      <w:r w:rsidRPr="007117FD">
        <w:rPr>
          <w:position w:val="-10"/>
          <w:sz w:val="28"/>
          <w:szCs w:val="28"/>
          <w:lang w:val="uk-UA"/>
        </w:rPr>
        <w:object w:dxaOrig="740" w:dyaOrig="340">
          <v:shape id="_x0000_i1063" type="#_x0000_t75" style="width:36pt;height:17.25pt" o:ole="">
            <v:imagedata r:id="rId72" o:title=""/>
          </v:shape>
          <o:OLEObject Type="Embed" ProgID="Equation.DSMT4" ShapeID="_x0000_i1063" DrawAspect="Content" ObjectID="_1580129937" r:id="rId73"/>
        </w:object>
      </w:r>
      <w:r w:rsidRPr="007117FD">
        <w:rPr>
          <w:sz w:val="28"/>
          <w:szCs w:val="28"/>
          <w:lang w:val="uk-UA"/>
        </w:rPr>
        <w:t xml:space="preserve">− номер підгратки (двійника). </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Підставляючи значення намагніченостей і ефективних полів у рівняння Ландау-Ліфшиця та нехтуючи членами другого порядку малості, а також вважаючи, що намагніченості змінюються за законом </w:t>
      </w:r>
      <w:r w:rsidRPr="007117FD">
        <w:rPr>
          <w:position w:val="-16"/>
          <w:sz w:val="28"/>
          <w:szCs w:val="28"/>
          <w:lang w:val="uk-UA"/>
        </w:rPr>
        <w:object w:dxaOrig="1020" w:dyaOrig="460">
          <v:shape id="_x0000_i1064" type="#_x0000_t75" style="width:50.25pt;height:22.5pt" o:ole="">
            <v:imagedata r:id="rId74" o:title=""/>
          </v:shape>
          <o:OLEObject Type="Embed" ProgID="Equation.DSMT4" ShapeID="_x0000_i1064" DrawAspect="Content" ObjectID="_1580129938" r:id="rId75"/>
        </w:objec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65" type="#_x0000_t75" style="width:60.75pt;height:17.25pt" equationxml="&lt;">
            <v:imagedata r:id="rId76" o:title="" chromakey="white"/>
          </v:shape>
        </w:pict>
      </w:r>
      <w:r w:rsidRPr="007117FD">
        <w:rPr>
          <w:sz w:val="28"/>
          <w:szCs w:val="28"/>
          <w:lang w:val="uk-UA"/>
        </w:rPr>
        <w:instrText xml:space="preserve"> </w:instrText>
      </w:r>
      <w:r w:rsidRPr="007117FD">
        <w:rPr>
          <w:sz w:val="28"/>
          <w:szCs w:val="28"/>
          <w:lang w:val="uk-UA"/>
        </w:rPr>
        <w:fldChar w:fldCharType="end"/>
      </w:r>
      <w:r w:rsidRPr="007117FD">
        <w:rPr>
          <w:sz w:val="28"/>
          <w:szCs w:val="28"/>
          <w:lang w:val="uk-UA"/>
        </w:rPr>
        <w:t xml:space="preserve">, отримуємо систему з шести рівнянь: </w:t>
      </w:r>
    </w:p>
    <w:p w:rsidR="00E54C2D" w:rsidRPr="007117FD" w:rsidRDefault="00E54C2D" w:rsidP="001470F2">
      <w:pPr>
        <w:tabs>
          <w:tab w:val="left" w:pos="540"/>
        </w:tabs>
        <w:spacing w:line="360" w:lineRule="auto"/>
        <w:ind w:right="143" w:firstLine="540"/>
        <w:jc w:val="both"/>
        <w:rPr>
          <w:sz w:val="28"/>
          <w:szCs w:val="28"/>
          <w:lang w:val="uk-UA"/>
        </w:rPr>
      </w:pPr>
      <w:r w:rsidRPr="007117FD">
        <w:rPr>
          <w:position w:val="-28"/>
          <w:sz w:val="28"/>
          <w:szCs w:val="28"/>
          <w:lang w:val="uk-UA"/>
        </w:rPr>
        <w:object w:dxaOrig="8360" w:dyaOrig="700">
          <v:shape id="_x0000_i1066" type="#_x0000_t75" style="width:409.5pt;height:34.5pt" o:ole="">
            <v:imagedata r:id="rId77" o:title=""/>
          </v:shape>
          <o:OLEObject Type="Embed" ProgID="Equation.DSMT4" ShapeID="_x0000_i1066" DrawAspect="Content" ObjectID="_1580129939" r:id="rId78"/>
        </w:object>
      </w:r>
    </w:p>
    <w:p w:rsidR="00E54C2D" w:rsidRPr="007117FD" w:rsidRDefault="00E54C2D" w:rsidP="001470F2">
      <w:pPr>
        <w:tabs>
          <w:tab w:val="left" w:pos="540"/>
        </w:tabs>
        <w:spacing w:line="360" w:lineRule="auto"/>
        <w:ind w:right="143" w:firstLine="540"/>
        <w:jc w:val="both"/>
        <w:rPr>
          <w:sz w:val="28"/>
          <w:szCs w:val="28"/>
          <w:lang w:val="uk-UA"/>
        </w:rPr>
      </w:pPr>
      <w:r w:rsidRPr="007117FD">
        <w:rPr>
          <w:position w:val="-28"/>
          <w:sz w:val="28"/>
          <w:szCs w:val="28"/>
          <w:lang w:val="uk-UA"/>
        </w:rPr>
        <w:object w:dxaOrig="8380" w:dyaOrig="700">
          <v:shape id="_x0000_i1067" type="#_x0000_t75" style="width:419.25pt;height:34.5pt" o:ole="">
            <v:imagedata r:id="rId79" o:title=""/>
          </v:shape>
          <o:OLEObject Type="Embed" ProgID="Equation.DSMT4" ShapeID="_x0000_i1067" DrawAspect="Content" ObjectID="_1580129940" r:id="rId80"/>
        </w:object>
      </w:r>
    </w:p>
    <w:p w:rsidR="00E54C2D" w:rsidRPr="007117FD" w:rsidRDefault="00E54C2D" w:rsidP="00855309">
      <w:pPr>
        <w:tabs>
          <w:tab w:val="left" w:pos="540"/>
        </w:tabs>
        <w:spacing w:line="360" w:lineRule="auto"/>
        <w:ind w:right="98" w:firstLine="540"/>
        <w:rPr>
          <w:sz w:val="28"/>
          <w:szCs w:val="28"/>
          <w:lang w:val="uk-UA"/>
        </w:rPr>
      </w:pPr>
      <w:r w:rsidRPr="007117FD">
        <w:rPr>
          <w:position w:val="-28"/>
          <w:sz w:val="28"/>
          <w:szCs w:val="28"/>
          <w:lang w:val="uk-UA"/>
        </w:rPr>
        <w:object w:dxaOrig="5020" w:dyaOrig="700">
          <v:shape id="_x0000_i1068" type="#_x0000_t75" style="width:251.25pt;height:34.5pt" o:ole="">
            <v:imagedata r:id="rId81" o:title=""/>
          </v:shape>
          <o:OLEObject Type="Embed" ProgID="Equation.DSMT4" ShapeID="_x0000_i1068" DrawAspect="Content" ObjectID="_1580129941" r:id="rId82"/>
        </w:object>
      </w:r>
      <w:r w:rsidRPr="007117FD">
        <w:rPr>
          <w:sz w:val="28"/>
          <w:szCs w:val="28"/>
          <w:lang w:val="uk-UA"/>
        </w:rPr>
        <w:t xml:space="preserve">                                                     (1.6)</w:t>
      </w:r>
    </w:p>
    <w:p w:rsidR="00E54C2D" w:rsidRPr="007117FD" w:rsidRDefault="00E54C2D" w:rsidP="001470F2">
      <w:pPr>
        <w:tabs>
          <w:tab w:val="left" w:pos="540"/>
        </w:tabs>
        <w:spacing w:line="360" w:lineRule="auto"/>
        <w:ind w:right="2" w:firstLine="540"/>
        <w:jc w:val="both"/>
        <w:rPr>
          <w:sz w:val="28"/>
          <w:szCs w:val="28"/>
          <w:lang w:val="uk-UA"/>
        </w:rPr>
      </w:pPr>
      <w:r w:rsidRPr="007117FD">
        <w:rPr>
          <w:position w:val="-28"/>
          <w:sz w:val="28"/>
          <w:szCs w:val="28"/>
          <w:lang w:val="uk-UA"/>
        </w:rPr>
        <w:object w:dxaOrig="2920" w:dyaOrig="700">
          <v:shape id="_x0000_i1069" type="#_x0000_t75" style="width:146.25pt;height:34.5pt" o:ole="">
            <v:imagedata r:id="rId83" o:title=""/>
          </v:shape>
          <o:OLEObject Type="Embed" ProgID="Equation.DSMT4" ShapeID="_x0000_i1069" DrawAspect="Content" ObjectID="_1580129942" r:id="rId84"/>
        </w:object>
      </w:r>
    </w:p>
    <w:p w:rsidR="00E54C2D" w:rsidRPr="007117FD" w:rsidRDefault="00E54C2D" w:rsidP="001470F2">
      <w:pPr>
        <w:tabs>
          <w:tab w:val="left" w:pos="540"/>
        </w:tabs>
        <w:spacing w:line="360" w:lineRule="auto"/>
        <w:ind w:right="2" w:firstLine="540"/>
        <w:jc w:val="both"/>
        <w:rPr>
          <w:sz w:val="28"/>
          <w:szCs w:val="28"/>
          <w:lang w:val="uk-UA"/>
        </w:rPr>
      </w:pPr>
      <w:r w:rsidRPr="007117FD">
        <w:rPr>
          <w:position w:val="-28"/>
          <w:sz w:val="28"/>
          <w:szCs w:val="28"/>
          <w:lang w:val="uk-UA"/>
        </w:rPr>
        <w:object w:dxaOrig="3080" w:dyaOrig="700">
          <v:shape id="_x0000_i1070" type="#_x0000_t75" style="width:144.75pt;height:34.5pt" o:ole="">
            <v:imagedata r:id="rId85" o:title=""/>
          </v:shape>
          <o:OLEObject Type="Embed" ProgID="Equation.DSMT4" ShapeID="_x0000_i1070" DrawAspect="Content" ObjectID="_1580129943" r:id="rId86"/>
        </w:objec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Перейдемо до нових змінних </w:t>
      </w:r>
      <w:r w:rsidRPr="007117FD">
        <w:rPr>
          <w:position w:val="-10"/>
          <w:sz w:val="28"/>
          <w:szCs w:val="28"/>
          <w:lang w:val="uk-UA"/>
        </w:rPr>
        <w:object w:dxaOrig="1180" w:dyaOrig="380">
          <v:shape id="_x0000_i1071" type="#_x0000_t75" style="width:57pt;height:18.75pt" o:ole="">
            <v:imagedata r:id="rId87" o:title=""/>
          </v:shape>
          <o:OLEObject Type="Embed" ProgID="Equation.DSMT4" ShapeID="_x0000_i1071" DrawAspect="Content" ObjectID="_1580129944" r:id="rId88"/>
        </w:object>
      </w:r>
      <w:r w:rsidRPr="007117FD">
        <w:rPr>
          <w:sz w:val="28"/>
          <w:szCs w:val="28"/>
          <w:lang w:val="uk-UA"/>
        </w:rPr>
        <w:t xml:space="preserve"> та </w:t>
      </w:r>
      <w:r w:rsidRPr="007117FD">
        <w:rPr>
          <w:position w:val="-10"/>
          <w:sz w:val="28"/>
          <w:szCs w:val="28"/>
          <w:lang w:val="uk-UA"/>
        </w:rPr>
        <w:object w:dxaOrig="1240" w:dyaOrig="340">
          <v:shape id="_x0000_i1072" type="#_x0000_t75" style="width:62.25pt;height:17.25pt" o:ole="">
            <v:imagedata r:id="rId89" o:title=""/>
          </v:shape>
          <o:OLEObject Type="Embed" ProgID="Equation.DSMT4" ShapeID="_x0000_i1072" DrawAspect="Content" ObjectID="_1580129945" r:id="rId90"/>
        </w:objec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73" type="#_x0000_t75" style="width:75pt;height:15pt" equationxml="&lt;">
            <v:imagedata r:id="rId91" o:title="" chromakey="white"/>
          </v:shape>
        </w:pict>
      </w:r>
      <w:r w:rsidRPr="007117FD">
        <w:rPr>
          <w:sz w:val="28"/>
          <w:szCs w:val="28"/>
          <w:lang w:val="uk-UA"/>
        </w:rPr>
        <w:instrText xml:space="preserve"> </w:instrText>
      </w:r>
      <w:r w:rsidRPr="007117FD">
        <w:rPr>
          <w:sz w:val="28"/>
          <w:szCs w:val="28"/>
          <w:lang w:val="uk-UA"/>
        </w:rPr>
        <w:fldChar w:fldCharType="end"/>
      </w:r>
      <w:r w:rsidRPr="007117FD">
        <w:rPr>
          <w:sz w:val="28"/>
          <w:szCs w:val="28"/>
          <w:lang w:val="uk-UA"/>
        </w:rPr>
        <w:t xml:space="preserve">, які є частинами вектору антиферомагнетизму на сумарної намагніченості, які змінюються з часом, і шукаємо такі розв’язки, у яких z-компонента намагніченості не залежить від часу, тобто </w:t>
      </w:r>
      <w:r w:rsidRPr="007117FD">
        <w:rPr>
          <w:position w:val="-10"/>
          <w:sz w:val="28"/>
          <w:szCs w:val="28"/>
          <w:lang w:val="uk-UA"/>
        </w:rPr>
        <w:object w:dxaOrig="720" w:dyaOrig="340">
          <v:shape id="_x0000_i1074" type="#_x0000_t75" style="width:36pt;height:17.25pt" o:ole="">
            <v:imagedata r:id="rId92" o:title=""/>
          </v:shape>
          <o:OLEObject Type="Embed" ProgID="Equation.DSMT4" ShapeID="_x0000_i1074" DrawAspect="Content" ObjectID="_1580129946" r:id="rId93"/>
        </w:objec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75" type="#_x0000_t75" style="width:46.5pt;height:10.5pt" equationxml="&lt;">
            <v:imagedata r:id="rId94" o:title="" chromakey="white"/>
          </v:shape>
        </w:pict>
      </w:r>
      <w:r w:rsidRPr="007117FD">
        <w:rPr>
          <w:sz w:val="28"/>
          <w:szCs w:val="28"/>
          <w:lang w:val="uk-UA"/>
        </w:rPr>
        <w:instrText xml:space="preserve"> </w:instrText>
      </w:r>
      <w:r w:rsidRPr="007117FD">
        <w:rPr>
          <w:sz w:val="28"/>
          <w:szCs w:val="28"/>
          <w:lang w:val="uk-UA"/>
        </w:rPr>
        <w:fldChar w:fldCharType="end"/>
      </w:r>
      <w:r w:rsidRPr="007117FD">
        <w:rPr>
          <w:sz w:val="28"/>
          <w:szCs w:val="28"/>
          <w:lang w:val="uk-UA"/>
        </w:rPr>
        <w:t>. (Така ситуація реалізується для синфазних коливань намагніченостей підграток.)</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Тоді попередню систему шляхом віднімання рівнянь можна звести до ліанерізованої системи відносно </w: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76" type="#_x0000_t75" style="width:6.75pt;height:18pt" equationxml="&lt;">
            <v:imagedata r:id="rId95" o:title="" chromakey="white"/>
          </v:shape>
        </w:pict>
      </w:r>
      <w:r w:rsidRPr="007117FD">
        <w:rPr>
          <w:sz w:val="28"/>
          <w:szCs w:val="28"/>
          <w:lang w:val="uk-UA"/>
        </w:rPr>
        <w:instrText xml:space="preserve"> </w:instrText>
      </w:r>
      <w:r w:rsidRPr="007117FD">
        <w:rPr>
          <w:sz w:val="28"/>
          <w:szCs w:val="28"/>
          <w:lang w:val="uk-UA"/>
        </w:rPr>
        <w:fldChar w:fldCharType="end"/>
      </w:r>
      <w:r w:rsidRPr="007117FD">
        <w:rPr>
          <w:position w:val="-6"/>
          <w:sz w:val="28"/>
          <w:szCs w:val="28"/>
          <w:lang w:val="uk-UA"/>
        </w:rPr>
        <w:object w:dxaOrig="180" w:dyaOrig="340">
          <v:shape id="_x0000_i1077" type="#_x0000_t75" style="width:8.25pt;height:17.25pt" o:ole="">
            <v:imagedata r:id="rId96" o:title=""/>
          </v:shape>
          <o:OLEObject Type="Embed" ProgID="Equation.DSMT4" ShapeID="_x0000_i1077" DrawAspect="Content" ObjectID="_1580129947" r:id="rId97"/>
        </w:object>
      </w:r>
      <w:r w:rsidRPr="007117FD">
        <w:rPr>
          <w:sz w:val="28"/>
          <w:szCs w:val="28"/>
          <w:lang w:val="uk-UA"/>
        </w:rPr>
        <w:t>:</w:t>
      </w:r>
    </w:p>
    <w:p w:rsidR="00E54C2D" w:rsidRPr="007117FD" w:rsidRDefault="00E54C2D" w:rsidP="001470F2">
      <w:pPr>
        <w:tabs>
          <w:tab w:val="left" w:pos="540"/>
        </w:tabs>
        <w:spacing w:line="360" w:lineRule="auto"/>
        <w:ind w:firstLine="540"/>
        <w:jc w:val="right"/>
        <w:rPr>
          <w:sz w:val="28"/>
          <w:szCs w:val="28"/>
          <w:lang w:val="uk-UA"/>
        </w:rPr>
      </w:pPr>
      <w:r w:rsidRPr="007117FD">
        <w:rPr>
          <w:position w:val="-64"/>
          <w:sz w:val="28"/>
          <w:szCs w:val="28"/>
          <w:lang w:val="uk-UA"/>
        </w:rPr>
        <w:object w:dxaOrig="3640" w:dyaOrig="1400">
          <v:shape id="_x0000_i1078" type="#_x0000_t75" style="width:178.5pt;height:68.25pt" o:ole="">
            <v:imagedata r:id="rId98" o:title=""/>
          </v:shape>
          <o:OLEObject Type="Embed" ProgID="Equation.DSMT4" ShapeID="_x0000_i1078" DrawAspect="Content" ObjectID="_1580129948" r:id="rId99"/>
        </w:object>
      </w:r>
      <w:r w:rsidRPr="007117FD">
        <w:rPr>
          <w:sz w:val="28"/>
          <w:szCs w:val="28"/>
          <w:lang w:val="uk-UA"/>
        </w:rPr>
        <w:t xml:space="preserve">                                       (1.7)</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розв’язком, якої є </w:t>
      </w:r>
    </w:p>
    <w:p w:rsidR="00E54C2D" w:rsidRPr="007117FD" w:rsidRDefault="00E54C2D" w:rsidP="001470F2">
      <w:pPr>
        <w:tabs>
          <w:tab w:val="left" w:pos="540"/>
        </w:tabs>
        <w:spacing w:line="360" w:lineRule="auto"/>
        <w:ind w:firstLine="540"/>
        <w:jc w:val="right"/>
        <w:rPr>
          <w:sz w:val="28"/>
          <w:szCs w:val="28"/>
          <w:lang w:val="uk-UA"/>
        </w:rPr>
      </w:pPr>
      <w:r w:rsidRPr="007117FD">
        <w:rPr>
          <w:position w:val="-12"/>
          <w:sz w:val="28"/>
          <w:szCs w:val="28"/>
          <w:lang w:val="uk-UA"/>
        </w:rPr>
        <w:object w:dxaOrig="3360" w:dyaOrig="380">
          <v:shape id="_x0000_i1079" type="#_x0000_t75" style="width:168pt;height:18.75pt" o:ole="">
            <v:imagedata r:id="rId100" o:title=""/>
          </v:shape>
          <o:OLEObject Type="Embed" ProgID="Equation.DSMT4" ShapeID="_x0000_i1079" DrawAspect="Content" ObjectID="_1580129949" r:id="rId101"/>
        </w:object>
      </w:r>
      <w:r w:rsidRPr="007117FD">
        <w:rPr>
          <w:sz w:val="28"/>
          <w:szCs w:val="28"/>
          <w:lang w:val="uk-UA"/>
        </w:rPr>
        <w:t xml:space="preserve">                                    (1.8)</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За умови </w:t>
      </w:r>
      <w:r w:rsidRPr="007117FD">
        <w:rPr>
          <w:position w:val="-12"/>
          <w:sz w:val="28"/>
          <w:szCs w:val="28"/>
          <w:lang w:val="uk-UA"/>
        </w:rPr>
        <w:object w:dxaOrig="1719" w:dyaOrig="380">
          <v:shape id="_x0000_i1080" type="#_x0000_t75" style="width:82.5pt;height:19.5pt" o:ole="">
            <v:imagedata r:id="rId102" o:title=""/>
          </v:shape>
          <o:OLEObject Type="Embed" ProgID="Equation.DSMT4" ShapeID="_x0000_i1080" DrawAspect="Content" ObjectID="_1580129950" r:id="rId103"/>
        </w:object>
      </w:r>
      <w:r w:rsidRPr="007117FD">
        <w:rPr>
          <w:sz w:val="28"/>
          <w:szCs w:val="28"/>
          <w:lang w:val="uk-UA"/>
        </w:rPr>
        <w:t xml:space="preserve"> частота обертається на 0. Цей результат справедливий лише для ізотропної плівки. Врахування технологічної анізотропії та/або анізотропії четвертого порядку дасть частоту, відмінну від нуля. В іншому випадку:</w:t>
      </w:r>
    </w:p>
    <w:p w:rsidR="00E54C2D" w:rsidRPr="007117FD" w:rsidRDefault="00E54C2D" w:rsidP="001470F2">
      <w:pPr>
        <w:tabs>
          <w:tab w:val="left" w:pos="540"/>
        </w:tabs>
        <w:spacing w:line="360" w:lineRule="auto"/>
        <w:ind w:firstLine="540"/>
        <w:jc w:val="right"/>
        <w:rPr>
          <w:position w:val="-12"/>
          <w:sz w:val="28"/>
          <w:szCs w:val="28"/>
          <w:lang w:val="uk-UA"/>
        </w:rPr>
      </w:pPr>
      <w:r w:rsidRPr="007117FD">
        <w:rPr>
          <w:position w:val="-12"/>
          <w:sz w:val="28"/>
          <w:szCs w:val="28"/>
          <w:lang w:val="uk-UA"/>
        </w:rPr>
        <w:object w:dxaOrig="2600" w:dyaOrig="380">
          <v:shape id="_x0000_i1081" type="#_x0000_t75" style="width:129pt;height:18.75pt" o:ole="">
            <v:imagedata r:id="rId104" o:title=""/>
          </v:shape>
          <o:OLEObject Type="Embed" ProgID="Equation.DSMT4" ShapeID="_x0000_i1081" DrawAspect="Content" ObjectID="_1580129951" r:id="rId105"/>
        </w:object>
      </w:r>
      <w:r w:rsidRPr="007117FD">
        <w:rPr>
          <w:sz w:val="28"/>
          <w:szCs w:val="28"/>
          <w:lang w:val="uk-UA"/>
        </w:rPr>
        <w:t xml:space="preserve">                                       (1.9)</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Лінеаризована система рівнянь для вектору </w:t>
      </w:r>
      <w:r w:rsidRPr="007117FD">
        <w:rPr>
          <w:position w:val="-6"/>
          <w:sz w:val="28"/>
          <w:szCs w:val="28"/>
          <w:lang w:val="uk-UA"/>
        </w:rPr>
        <w:object w:dxaOrig="279" w:dyaOrig="300">
          <v:shape id="_x0000_i1082" type="#_x0000_t75" style="width:13.5pt;height:15pt" o:ole="">
            <v:imagedata r:id="rId106" o:title=""/>
          </v:shape>
          <o:OLEObject Type="Embed" ProgID="Equation.DSMT4" ShapeID="_x0000_i1082" DrawAspect="Content" ObjectID="_1580129952" r:id="rId107"/>
        </w:objec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83" type="#_x0000_t75" style="width:13.5pt;height:15pt" equationxml="&lt;">
            <v:imagedata r:id="rId108" o:title="" chromakey="white"/>
          </v:shape>
        </w:pict>
      </w:r>
      <w:r w:rsidRPr="007117FD">
        <w:rPr>
          <w:sz w:val="28"/>
          <w:szCs w:val="28"/>
          <w:lang w:val="uk-UA"/>
        </w:rPr>
        <w:instrText xml:space="preserve"> </w:instrText>
      </w:r>
      <w:r w:rsidRPr="007117FD">
        <w:rPr>
          <w:sz w:val="28"/>
          <w:szCs w:val="28"/>
          <w:lang w:val="uk-UA"/>
        </w:rPr>
        <w:fldChar w:fldCharType="separate"/>
      </w:r>
      <w:r w:rsidRPr="00777E35">
        <w:rPr>
          <w:sz w:val="28"/>
          <w:szCs w:val="28"/>
          <w:lang w:val="uk-UA"/>
        </w:rPr>
        <w:pict>
          <v:shape id="_x0000_i1084" type="#_x0000_t75" style="width:13.5pt;height:15pt" equationxml="&lt;">
            <v:imagedata r:id="rId108" o:title="" chromakey="white"/>
          </v:shape>
        </w:pict>
      </w:r>
      <w:r w:rsidRPr="007117FD">
        <w:rPr>
          <w:sz w:val="28"/>
          <w:szCs w:val="28"/>
          <w:lang w:val="uk-UA"/>
        </w:rPr>
        <w:fldChar w:fldCharType="end"/>
      </w:r>
      <w:r w:rsidRPr="007117FD">
        <w:rPr>
          <w:sz w:val="28"/>
          <w:szCs w:val="28"/>
          <w:lang w:val="uk-UA"/>
        </w:rPr>
        <w:t>:</w:t>
      </w:r>
    </w:p>
    <w:p w:rsidR="00E54C2D" w:rsidRPr="007117FD" w:rsidRDefault="00E54C2D" w:rsidP="001470F2">
      <w:pPr>
        <w:tabs>
          <w:tab w:val="left" w:pos="540"/>
        </w:tabs>
        <w:spacing w:line="360" w:lineRule="auto"/>
        <w:ind w:firstLine="540"/>
        <w:jc w:val="right"/>
        <w:rPr>
          <w:sz w:val="28"/>
          <w:szCs w:val="28"/>
          <w:lang w:val="uk-UA"/>
        </w:rPr>
      </w:pPr>
      <w:r w:rsidRPr="007117FD">
        <w:rPr>
          <w:position w:val="-98"/>
          <w:sz w:val="28"/>
          <w:szCs w:val="28"/>
          <w:lang w:val="uk-UA"/>
        </w:rPr>
        <w:object w:dxaOrig="4080" w:dyaOrig="2079">
          <v:shape id="_x0000_i1085" type="#_x0000_t75" style="width:204pt;height:104.25pt" o:ole="">
            <v:imagedata r:id="rId109" o:title=""/>
          </v:shape>
          <o:OLEObject Type="Embed" ProgID="Equation.DSMT4" ShapeID="_x0000_i1085" DrawAspect="Content" ObjectID="_1580129953" r:id="rId110"/>
        </w:object>
      </w:r>
      <w:r w:rsidRPr="007117FD">
        <w:rPr>
          <w:sz w:val="28"/>
          <w:szCs w:val="28"/>
          <w:lang w:val="uk-UA"/>
        </w:rPr>
        <w:t xml:space="preserve">                               (1.10)</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що має розв’язок</w:t>
      </w:r>
    </w:p>
    <w:p w:rsidR="00E54C2D" w:rsidRPr="007117FD" w:rsidRDefault="00E54C2D" w:rsidP="001470F2">
      <w:pPr>
        <w:tabs>
          <w:tab w:val="left" w:pos="540"/>
        </w:tabs>
        <w:spacing w:line="360" w:lineRule="auto"/>
        <w:ind w:firstLine="540"/>
        <w:jc w:val="right"/>
        <w:rPr>
          <w:sz w:val="28"/>
          <w:szCs w:val="28"/>
          <w:lang w:val="uk-UA"/>
        </w:rPr>
      </w:pPr>
      <w:r w:rsidRPr="007117FD">
        <w:rPr>
          <w:position w:val="-34"/>
          <w:sz w:val="28"/>
          <w:szCs w:val="28"/>
          <w:lang w:val="uk-UA"/>
        </w:rPr>
        <w:object w:dxaOrig="4840" w:dyaOrig="880">
          <v:shape id="_x0000_i1086" type="#_x0000_t75" style="width:234.75pt;height:42pt" o:ole="">
            <v:imagedata r:id="rId111" o:title=""/>
          </v:shape>
          <o:OLEObject Type="Embed" ProgID="Equation.DSMT4" ShapeID="_x0000_i1086" DrawAspect="Content" ObjectID="_1580129954" r:id="rId112"/>
        </w:object>
      </w:r>
      <w:r w:rsidRPr="007117FD">
        <w:rPr>
          <w:sz w:val="28"/>
          <w:szCs w:val="28"/>
          <w:lang w:val="uk-UA"/>
        </w:rPr>
        <w:t xml:space="preserve">                            (1.11)</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 </w: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87" type="#_x0000_t75" style="width:223.5pt;height:28.5pt" equationxml="&lt;">
            <v:imagedata r:id="rId113" o:title="" chromakey="white"/>
          </v:shape>
        </w:pict>
      </w:r>
      <w:r w:rsidRPr="007117FD">
        <w:rPr>
          <w:sz w:val="28"/>
          <w:szCs w:val="28"/>
          <w:lang w:val="uk-UA"/>
        </w:rPr>
        <w:instrText xml:space="preserve"> </w:instrText>
      </w:r>
      <w:r w:rsidRPr="007117FD">
        <w:rPr>
          <w:sz w:val="28"/>
          <w:szCs w:val="28"/>
          <w:lang w:val="uk-UA"/>
        </w:rPr>
        <w:fldChar w:fldCharType="end"/>
      </w:r>
      <w:r w:rsidRPr="007117FD">
        <w:rPr>
          <w:sz w:val="28"/>
          <w:szCs w:val="28"/>
          <w:lang w:val="uk-UA"/>
        </w:rPr>
        <w:t xml:space="preserve">За умови </w:t>
      </w:r>
      <w:r w:rsidRPr="007117FD">
        <w:rPr>
          <w:position w:val="-10"/>
          <w:sz w:val="28"/>
          <w:szCs w:val="28"/>
          <w:lang w:val="uk-UA"/>
        </w:rPr>
        <w:object w:dxaOrig="1540" w:dyaOrig="340">
          <v:shape id="_x0000_i1088" type="#_x0000_t75" style="width:76.5pt;height:17.25pt" o:ole="">
            <v:imagedata r:id="rId114" o:title=""/>
          </v:shape>
          <o:OLEObject Type="Embed" ProgID="Equation.DSMT4" ShapeID="_x0000_i1088" DrawAspect="Content" ObjectID="_1580129955" r:id="rId115"/>
        </w:objec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89" type="#_x0000_t75" style="width:80.25pt;height:15.75pt" equationxml="&lt;">
            <v:imagedata r:id="rId116" o:title="" chromakey="white"/>
          </v:shape>
        </w:pict>
      </w:r>
      <w:r w:rsidRPr="007117FD">
        <w:rPr>
          <w:sz w:val="28"/>
          <w:szCs w:val="28"/>
          <w:lang w:val="uk-UA"/>
        </w:rPr>
        <w:instrText xml:space="preserve"> </w:instrText>
      </w:r>
      <w:r w:rsidRPr="007117FD">
        <w:rPr>
          <w:sz w:val="28"/>
          <w:szCs w:val="28"/>
          <w:lang w:val="uk-UA"/>
        </w:rPr>
        <w:fldChar w:fldCharType="end"/>
      </w:r>
      <w:r w:rsidRPr="007117FD">
        <w:rPr>
          <w:sz w:val="28"/>
          <w:szCs w:val="28"/>
          <w:lang w:val="uk-UA"/>
        </w:rPr>
        <w:t>, тобто при полі, більшому за поле спінфлопу, коли реалізується феромагнітний стан двійникового мартенситу, маємо:</w:t>
      </w:r>
    </w:p>
    <w:p w:rsidR="00E54C2D" w:rsidRPr="007117FD" w:rsidRDefault="00E54C2D" w:rsidP="001470F2">
      <w:pPr>
        <w:tabs>
          <w:tab w:val="left" w:pos="540"/>
        </w:tabs>
        <w:spacing w:line="360" w:lineRule="auto"/>
        <w:ind w:firstLine="540"/>
        <w:jc w:val="right"/>
        <w:rPr>
          <w:sz w:val="28"/>
          <w:szCs w:val="28"/>
          <w:lang w:val="uk-UA"/>
        </w:rPr>
      </w:pPr>
      <w:r w:rsidRPr="007117FD">
        <w:rPr>
          <w:position w:val="-28"/>
          <w:sz w:val="28"/>
          <w:szCs w:val="28"/>
          <w:lang w:val="uk-UA"/>
        </w:rPr>
        <w:object w:dxaOrig="1480" w:dyaOrig="700">
          <v:shape id="_x0000_i1090" type="#_x0000_t75" style="width:75pt;height:34.5pt" o:ole="">
            <v:imagedata r:id="rId117" o:title=""/>
          </v:shape>
          <o:OLEObject Type="Embed" ProgID="Equation.DSMT4" ShapeID="_x0000_i1090" DrawAspect="Content" ObjectID="_1580129956" r:id="rId118"/>
        </w:object>
      </w:r>
      <w:r w:rsidRPr="007117FD">
        <w:rPr>
          <w:sz w:val="28"/>
          <w:szCs w:val="28"/>
          <w:lang w:val="uk-UA"/>
        </w:rPr>
        <w:t>,                                                  (</w: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91" type="#_x0000_t75" style="width:71.25pt;height:25.5pt" equationxml="&lt;">
            <v:imagedata r:id="rId119" o:title="" chromakey="white"/>
          </v:shape>
        </w:pict>
      </w:r>
      <w:r w:rsidRPr="007117FD">
        <w:rPr>
          <w:sz w:val="28"/>
          <w:szCs w:val="28"/>
          <w:lang w:val="uk-UA"/>
        </w:rPr>
        <w:instrText xml:space="preserve"> </w:instrText>
      </w:r>
      <w:r w:rsidRPr="007117FD">
        <w:rPr>
          <w:sz w:val="28"/>
          <w:szCs w:val="28"/>
          <w:lang w:val="uk-UA"/>
        </w:rPr>
        <w:fldChar w:fldCharType="end"/>
      </w:r>
      <w:r w:rsidRPr="007117FD">
        <w:rPr>
          <w:sz w:val="28"/>
          <w:szCs w:val="28"/>
          <w:lang w:val="uk-UA"/>
        </w:rPr>
        <w:t>1.12)</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 що співпадає з частотою феромагнітного резонансу. </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За умови </w:t>
      </w:r>
      <w:r w:rsidRPr="007117FD">
        <w:rPr>
          <w:position w:val="-10"/>
          <w:sz w:val="28"/>
          <w:szCs w:val="28"/>
          <w:lang w:val="uk-UA"/>
        </w:rPr>
        <w:object w:dxaOrig="1540" w:dyaOrig="340">
          <v:shape id="_x0000_i1092" type="#_x0000_t75" style="width:76.5pt;height:17.25pt" o:ole="">
            <v:imagedata r:id="rId120" o:title=""/>
          </v:shape>
          <o:OLEObject Type="Embed" ProgID="Equation.DSMT4" ShapeID="_x0000_i1092" DrawAspect="Content" ObjectID="_1580129957" r:id="rId121"/>
        </w:object>
      </w:r>
      <w:r w:rsidRPr="007117FD">
        <w:rPr>
          <w:sz w:val="28"/>
          <w:szCs w:val="28"/>
          <w:lang w:val="uk-UA"/>
        </w:rPr>
        <w:fldChar w:fldCharType="begin"/>
      </w:r>
      <w:r w:rsidRPr="007117FD">
        <w:rPr>
          <w:sz w:val="28"/>
          <w:szCs w:val="28"/>
          <w:lang w:val="uk-UA"/>
        </w:rPr>
        <w:instrText xml:space="preserve"> QUOTE </w:instrText>
      </w:r>
      <w:r w:rsidRPr="00777E35">
        <w:rPr>
          <w:sz w:val="28"/>
          <w:szCs w:val="28"/>
          <w:lang w:val="uk-UA"/>
        </w:rPr>
        <w:pict>
          <v:shape id="_x0000_i1093" type="#_x0000_t75" style="width:80.25pt;height:15.75pt" equationxml="&lt;">
            <v:imagedata r:id="rId122" o:title="" chromakey="white"/>
          </v:shape>
        </w:pict>
      </w:r>
      <w:r w:rsidRPr="007117FD">
        <w:rPr>
          <w:sz w:val="28"/>
          <w:szCs w:val="28"/>
          <w:lang w:val="uk-UA"/>
        </w:rPr>
        <w:instrText xml:space="preserve"> </w:instrText>
      </w:r>
      <w:r w:rsidRPr="007117FD">
        <w:rPr>
          <w:sz w:val="28"/>
          <w:szCs w:val="28"/>
          <w:lang w:val="uk-UA"/>
        </w:rPr>
        <w:fldChar w:fldCharType="end"/>
      </w:r>
      <w:r w:rsidRPr="007117FD">
        <w:rPr>
          <w:sz w:val="28"/>
          <w:szCs w:val="28"/>
          <w:lang w:val="uk-UA"/>
        </w:rPr>
        <w:t>, розв’язок приймає вигляд:</w:t>
      </w:r>
    </w:p>
    <w:p w:rsidR="00E54C2D" w:rsidRPr="007117FD" w:rsidRDefault="00E54C2D" w:rsidP="001470F2">
      <w:pPr>
        <w:tabs>
          <w:tab w:val="left" w:pos="540"/>
        </w:tabs>
        <w:spacing w:line="360" w:lineRule="auto"/>
        <w:ind w:firstLine="540"/>
        <w:jc w:val="right"/>
        <w:rPr>
          <w:sz w:val="28"/>
          <w:szCs w:val="28"/>
          <w:lang w:val="en-US"/>
        </w:rPr>
      </w:pPr>
      <w:r w:rsidRPr="007117FD">
        <w:rPr>
          <w:position w:val="-34"/>
          <w:sz w:val="28"/>
          <w:szCs w:val="28"/>
          <w:lang w:val="uk-UA"/>
        </w:rPr>
        <w:object w:dxaOrig="5300" w:dyaOrig="999">
          <v:shape id="_x0000_i1094" type="#_x0000_t75" style="width:257.25pt;height:48.75pt" o:ole="">
            <v:imagedata r:id="rId123" o:title=""/>
          </v:shape>
          <o:OLEObject Type="Embed" ProgID="Equation.DSMT4" ShapeID="_x0000_i1094" DrawAspect="Content" ObjectID="_1580129958" r:id="rId124"/>
        </w:object>
      </w:r>
      <w:r w:rsidRPr="007117FD">
        <w:rPr>
          <w:sz w:val="28"/>
          <w:szCs w:val="28"/>
          <w:lang w:val="uk-UA"/>
        </w:rPr>
        <w:t xml:space="preserve">                      (1.13)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5069"/>
      </w:tblGrid>
      <w:tr w:rsidR="00E54C2D" w:rsidRPr="007117FD" w:rsidTr="0079389F">
        <w:tc>
          <w:tcPr>
            <w:tcW w:w="5068" w:type="dxa"/>
          </w:tcPr>
          <w:p w:rsidR="00E54C2D" w:rsidRPr="007117FD" w:rsidRDefault="00E54C2D" w:rsidP="0079389F">
            <w:pPr>
              <w:tabs>
                <w:tab w:val="left" w:pos="540"/>
              </w:tabs>
              <w:spacing w:line="360" w:lineRule="auto"/>
              <w:jc w:val="center"/>
              <w:rPr>
                <w:sz w:val="28"/>
                <w:szCs w:val="28"/>
                <w:lang w:val="en-US"/>
              </w:rPr>
            </w:pPr>
            <w:r w:rsidRPr="00777E35">
              <w:rPr>
                <w:noProof/>
                <w:sz w:val="28"/>
                <w:szCs w:val="28"/>
                <w:lang w:val="uk-UA" w:eastAsia="uk-UA"/>
              </w:rPr>
              <w:pict>
                <v:shape id="Рисунок 78" o:spid="_x0000_i1095" type="#_x0000_t75" style="width:129pt;height:186.75pt;visibility:visible">
                  <v:imagedata r:id="rId125" o:title=""/>
                </v:shape>
              </w:pict>
            </w:r>
          </w:p>
        </w:tc>
        <w:tc>
          <w:tcPr>
            <w:tcW w:w="5069" w:type="dxa"/>
          </w:tcPr>
          <w:p w:rsidR="00E54C2D" w:rsidRPr="007117FD" w:rsidRDefault="00E54C2D" w:rsidP="0079389F">
            <w:pPr>
              <w:tabs>
                <w:tab w:val="left" w:pos="540"/>
              </w:tabs>
              <w:spacing w:line="360" w:lineRule="auto"/>
              <w:jc w:val="center"/>
              <w:rPr>
                <w:sz w:val="28"/>
                <w:szCs w:val="28"/>
                <w:lang w:val="en-US"/>
              </w:rPr>
            </w:pPr>
            <w:r w:rsidRPr="00777E35">
              <w:rPr>
                <w:noProof/>
                <w:sz w:val="28"/>
                <w:szCs w:val="28"/>
                <w:lang w:val="uk-UA" w:eastAsia="uk-UA"/>
              </w:rPr>
              <w:pict>
                <v:shape id="Рисунок 83" o:spid="_x0000_i1096" type="#_x0000_t75" style="width:242.25pt;height:171.75pt;visibility:visible">
                  <v:imagedata r:id="rId126" o:title=""/>
                </v:shape>
              </w:pict>
            </w:r>
          </w:p>
        </w:tc>
      </w:tr>
      <w:tr w:rsidR="00E54C2D" w:rsidRPr="007117FD" w:rsidTr="0079389F">
        <w:tc>
          <w:tcPr>
            <w:tcW w:w="5068" w:type="dxa"/>
          </w:tcPr>
          <w:p w:rsidR="00E54C2D" w:rsidRPr="007117FD" w:rsidRDefault="00E54C2D" w:rsidP="0079389F">
            <w:pPr>
              <w:tabs>
                <w:tab w:val="left" w:pos="540"/>
              </w:tabs>
              <w:spacing w:line="360" w:lineRule="auto"/>
              <w:rPr>
                <w:sz w:val="28"/>
                <w:szCs w:val="28"/>
              </w:rPr>
            </w:pPr>
            <w:r w:rsidRPr="007117FD">
              <w:rPr>
                <w:sz w:val="28"/>
                <w:szCs w:val="28"/>
                <w:lang w:val="uk-UA"/>
              </w:rPr>
              <w:t xml:space="preserve">Рисунок 1.14 </w:t>
            </w:r>
            <w:r w:rsidRPr="007117FD">
              <w:rPr>
                <w:sz w:val="28"/>
                <w:szCs w:val="28"/>
                <w:lang w:val="uk-UA"/>
              </w:rPr>
              <w:sym w:font="Symbol" w:char="F0BE"/>
            </w:r>
            <w:r w:rsidRPr="007117FD">
              <w:rPr>
                <w:sz w:val="28"/>
                <w:szCs w:val="28"/>
                <w:lang w:val="uk-UA"/>
              </w:rPr>
              <w:t xml:space="preserve"> Залежність резонансної частоти від зовнішнього поля для різних значень обмінного поля при Т=200К</w:t>
            </w:r>
          </w:p>
        </w:tc>
        <w:tc>
          <w:tcPr>
            <w:tcW w:w="5069" w:type="dxa"/>
          </w:tcPr>
          <w:p w:rsidR="00E54C2D" w:rsidRPr="007117FD" w:rsidRDefault="00E54C2D" w:rsidP="0079389F">
            <w:pPr>
              <w:tabs>
                <w:tab w:val="left" w:pos="540"/>
              </w:tabs>
              <w:spacing w:line="360" w:lineRule="auto"/>
              <w:rPr>
                <w:sz w:val="28"/>
                <w:szCs w:val="28"/>
              </w:rPr>
            </w:pPr>
            <w:r w:rsidRPr="007117FD">
              <w:rPr>
                <w:sz w:val="28"/>
                <w:szCs w:val="28"/>
                <w:lang w:val="uk-UA"/>
              </w:rPr>
              <w:t xml:space="preserve">Рис.1.15 </w:t>
            </w:r>
            <w:r w:rsidRPr="007117FD">
              <w:rPr>
                <w:sz w:val="28"/>
                <w:szCs w:val="28"/>
                <w:lang w:val="uk-UA"/>
              </w:rPr>
              <w:sym w:font="Symbol" w:char="F0BE"/>
            </w:r>
            <w:r w:rsidRPr="007117FD">
              <w:rPr>
                <w:sz w:val="28"/>
                <w:szCs w:val="28"/>
                <w:lang w:val="uk-UA"/>
              </w:rPr>
              <w:t xml:space="preserve"> Теоретичні та експериментальні залежності резонансних полів від температури. T</w:t>
            </w:r>
            <w:r w:rsidRPr="007117FD">
              <w:rPr>
                <w:sz w:val="28"/>
                <w:szCs w:val="28"/>
                <w:vertAlign w:val="subscript"/>
                <w:lang w:val="uk-UA"/>
              </w:rPr>
              <w:t>0</w:t>
            </w:r>
            <w:r w:rsidRPr="007117FD">
              <w:rPr>
                <w:sz w:val="28"/>
                <w:szCs w:val="28"/>
                <w:lang w:val="uk-UA"/>
              </w:rPr>
              <w:t xml:space="preserve"> – температура початку оберненого мартенситного перетворення.</w:t>
            </w:r>
          </w:p>
        </w:tc>
      </w:tr>
    </w:tbl>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Нехай для визначеності M(0)=500 Oe, T</w:t>
      </w:r>
      <w:r w:rsidRPr="007117FD">
        <w:rPr>
          <w:sz w:val="28"/>
          <w:szCs w:val="28"/>
          <w:vertAlign w:val="subscript"/>
          <w:lang w:val="uk-UA"/>
        </w:rPr>
        <w:t>c</w:t>
      </w:r>
      <w:r w:rsidRPr="007117FD">
        <w:rPr>
          <w:sz w:val="28"/>
          <w:szCs w:val="28"/>
          <w:lang w:val="uk-UA"/>
        </w:rPr>
        <w:t>=360K, H</w:t>
      </w:r>
      <w:r w:rsidRPr="007117FD">
        <w:rPr>
          <w:sz w:val="28"/>
          <w:szCs w:val="28"/>
          <w:vertAlign w:val="subscript"/>
          <w:lang w:val="uk-UA"/>
        </w:rPr>
        <w:t>A</w:t>
      </w:r>
      <w:r w:rsidRPr="007117FD">
        <w:rPr>
          <w:sz w:val="28"/>
          <w:szCs w:val="28"/>
          <w:lang w:val="uk-UA"/>
        </w:rPr>
        <w:t>=5850 Oe для T=200K. На рис.1.14 представлені залежності частоти АФМР від зовнішнього поля для різних значень обмінного поля. Горизонтальна лінія показує експериментальні значення НВЧ. Для всіх значень H</w:t>
      </w:r>
      <w:r w:rsidRPr="007117FD">
        <w:rPr>
          <w:sz w:val="28"/>
          <w:szCs w:val="28"/>
          <w:vertAlign w:val="subscript"/>
          <w:lang w:val="uk-UA"/>
        </w:rPr>
        <w:t xml:space="preserve">E </w:t>
      </w:r>
      <w:r w:rsidRPr="007117FD">
        <w:rPr>
          <w:sz w:val="28"/>
          <w:szCs w:val="28"/>
          <w:lang w:val="uk-UA"/>
        </w:rPr>
        <w:t xml:space="preserve"> графік залежності ω</w:t>
      </w:r>
      <w:r w:rsidRPr="007117FD">
        <w:rPr>
          <w:sz w:val="28"/>
          <w:szCs w:val="28"/>
          <w:vertAlign w:val="subscript"/>
          <w:lang w:val="uk-UA"/>
        </w:rPr>
        <w:t>l</w:t>
      </w:r>
      <w:r w:rsidRPr="007117FD">
        <w:rPr>
          <w:sz w:val="28"/>
          <w:szCs w:val="28"/>
          <w:lang w:val="uk-UA"/>
        </w:rPr>
        <w:t>(H) є прямою, точка перетину якої з горизонтальною прямою відповідає спостережуваним значенням резонансного поля H</w:t>
      </w:r>
      <w:r w:rsidRPr="007117FD">
        <w:rPr>
          <w:sz w:val="28"/>
          <w:szCs w:val="28"/>
          <w:vertAlign w:val="subscript"/>
          <w:lang w:val="uk-UA"/>
        </w:rPr>
        <w:t>R1</w:t>
      </w:r>
      <w:r w:rsidRPr="007117FD">
        <w:rPr>
          <w:sz w:val="28"/>
          <w:szCs w:val="28"/>
          <w:lang w:val="uk-UA"/>
        </w:rPr>
        <w:t>. Функція ω</w:t>
      </w:r>
      <w:r w:rsidRPr="007117FD">
        <w:rPr>
          <w:sz w:val="28"/>
          <w:szCs w:val="28"/>
          <w:vertAlign w:val="subscript"/>
          <w:lang w:val="uk-UA"/>
        </w:rPr>
        <w:t>m</w:t>
      </w:r>
      <w:r w:rsidRPr="007117FD">
        <w:rPr>
          <w:sz w:val="28"/>
          <w:szCs w:val="28"/>
          <w:lang w:val="uk-UA"/>
        </w:rPr>
        <w:t>(H) немонотонна за невеликих значень обмінного поля. Цей графік перетинає горизонтальну лінію в точках H</w:t>
      </w:r>
      <w:r w:rsidRPr="007117FD">
        <w:rPr>
          <w:sz w:val="28"/>
          <w:szCs w:val="28"/>
          <w:vertAlign w:val="subscript"/>
          <w:lang w:val="uk-UA"/>
        </w:rPr>
        <w:t>R2</w:t>
      </w:r>
      <w:r w:rsidRPr="007117FD">
        <w:rPr>
          <w:sz w:val="28"/>
          <w:szCs w:val="28"/>
          <w:lang w:val="uk-UA"/>
        </w:rPr>
        <w:t xml:space="preserve"> та H</w:t>
      </w:r>
      <w:r w:rsidRPr="007117FD">
        <w:rPr>
          <w:sz w:val="28"/>
          <w:szCs w:val="28"/>
          <w:vertAlign w:val="subscript"/>
          <w:lang w:val="uk-UA"/>
        </w:rPr>
        <w:t>R3</w:t>
      </w:r>
      <w:r w:rsidRPr="007117FD">
        <w:rPr>
          <w:sz w:val="28"/>
          <w:szCs w:val="28"/>
          <w:lang w:val="uk-UA"/>
        </w:rPr>
        <w:t>, якщо значення обмінного поля лежить в діапазоні 950 – 1700 Ое, що відповідає 2,1&lt; δ &lt;3,6. В цих межах H</w:t>
      </w:r>
      <w:r w:rsidRPr="007117FD">
        <w:rPr>
          <w:sz w:val="28"/>
          <w:szCs w:val="28"/>
          <w:vertAlign w:val="subscript"/>
          <w:lang w:val="uk-UA"/>
        </w:rPr>
        <w:t>R1</w:t>
      </w:r>
      <w:r w:rsidRPr="007117FD">
        <w:rPr>
          <w:sz w:val="28"/>
          <w:szCs w:val="28"/>
          <w:lang w:val="uk-UA"/>
        </w:rPr>
        <w:t>, H</w:t>
      </w:r>
      <w:r w:rsidRPr="007117FD">
        <w:rPr>
          <w:sz w:val="28"/>
          <w:szCs w:val="28"/>
          <w:vertAlign w:val="subscript"/>
          <w:lang w:val="uk-UA"/>
        </w:rPr>
        <w:t xml:space="preserve">R2 </w:t>
      </w:r>
      <w:r w:rsidRPr="007117FD">
        <w:rPr>
          <w:sz w:val="28"/>
          <w:szCs w:val="28"/>
          <w:lang w:val="uk-UA"/>
        </w:rPr>
        <w:t>,H</w:t>
      </w:r>
      <w:r w:rsidRPr="007117FD">
        <w:rPr>
          <w:sz w:val="28"/>
          <w:szCs w:val="28"/>
          <w:vertAlign w:val="subscript"/>
          <w:lang w:val="uk-UA"/>
        </w:rPr>
        <w:t>R3</w:t>
      </w:r>
      <w:r w:rsidRPr="007117FD">
        <w:rPr>
          <w:sz w:val="28"/>
          <w:szCs w:val="28"/>
          <w:lang w:val="uk-UA"/>
        </w:rPr>
        <w:t xml:space="preserve"> спостерігаються на частоті 9,45GHz. При H</w:t>
      </w:r>
      <w:r w:rsidRPr="007117FD">
        <w:rPr>
          <w:sz w:val="28"/>
          <w:szCs w:val="28"/>
          <w:vertAlign w:val="subscript"/>
          <w:lang w:val="uk-UA"/>
        </w:rPr>
        <w:t xml:space="preserve">Е </w:t>
      </w:r>
      <w:r w:rsidRPr="007117FD">
        <w:rPr>
          <w:sz w:val="28"/>
          <w:szCs w:val="28"/>
          <w:lang w:val="uk-UA"/>
        </w:rPr>
        <w:t>&lt;950 Oe існують лише H</w:t>
      </w:r>
      <w:r w:rsidRPr="007117FD">
        <w:rPr>
          <w:sz w:val="28"/>
          <w:szCs w:val="28"/>
          <w:vertAlign w:val="subscript"/>
          <w:lang w:val="uk-UA"/>
        </w:rPr>
        <w:t>R1</w:t>
      </w:r>
      <w:r w:rsidRPr="007117FD">
        <w:rPr>
          <w:sz w:val="28"/>
          <w:szCs w:val="28"/>
          <w:lang w:val="uk-UA"/>
        </w:rPr>
        <w:t xml:space="preserve"> і H</w:t>
      </w:r>
      <w:r w:rsidRPr="007117FD">
        <w:rPr>
          <w:sz w:val="28"/>
          <w:szCs w:val="28"/>
          <w:vertAlign w:val="subscript"/>
          <w:lang w:val="uk-UA"/>
        </w:rPr>
        <w:t>R2</w:t>
      </w:r>
      <w:r w:rsidRPr="007117FD">
        <w:rPr>
          <w:sz w:val="28"/>
          <w:szCs w:val="28"/>
          <w:lang w:val="uk-UA"/>
        </w:rPr>
        <w:t>, а при H</w:t>
      </w:r>
      <w:r w:rsidRPr="007117FD">
        <w:rPr>
          <w:sz w:val="28"/>
          <w:szCs w:val="28"/>
          <w:vertAlign w:val="subscript"/>
          <w:lang w:val="uk-UA"/>
        </w:rPr>
        <w:t xml:space="preserve">Е </w:t>
      </w:r>
      <w:r w:rsidRPr="007117FD">
        <w:rPr>
          <w:sz w:val="28"/>
          <w:szCs w:val="28"/>
          <w:lang w:val="uk-UA"/>
        </w:rPr>
        <w:t>&gt;1700 Oe – залишається H</w:t>
      </w:r>
      <w:r w:rsidRPr="007117FD">
        <w:rPr>
          <w:sz w:val="28"/>
          <w:szCs w:val="28"/>
          <w:vertAlign w:val="subscript"/>
          <w:lang w:val="uk-UA"/>
        </w:rPr>
        <w:t>R1.</w:t>
      </w:r>
    </w:p>
    <w:p w:rsidR="00E54C2D" w:rsidRPr="007117FD" w:rsidRDefault="00E54C2D" w:rsidP="00855309">
      <w:pPr>
        <w:tabs>
          <w:tab w:val="left" w:pos="540"/>
        </w:tabs>
        <w:spacing w:line="360" w:lineRule="auto"/>
        <w:ind w:firstLine="540"/>
        <w:jc w:val="both"/>
        <w:rPr>
          <w:sz w:val="28"/>
          <w:szCs w:val="28"/>
          <w:lang w:val="uk-UA"/>
        </w:rPr>
      </w:pPr>
      <w:r w:rsidRPr="007117FD">
        <w:rPr>
          <w:sz w:val="28"/>
          <w:szCs w:val="28"/>
          <w:lang w:val="uk-UA"/>
        </w:rPr>
        <w:t>Константа магнітної анізотропії (β=11,2) була визначена з рівняння (1.12), шляхом апроксимації в температурному діапазоні 100-200 К Константа обміну δ = 2,92 і характерне поле обміну H</w:t>
      </w:r>
      <w:r w:rsidRPr="007117FD">
        <w:rPr>
          <w:sz w:val="28"/>
          <w:szCs w:val="28"/>
          <w:vertAlign w:val="subscript"/>
          <w:lang w:val="uk-UA"/>
        </w:rPr>
        <w:t>E</w:t>
      </w:r>
      <w:r w:rsidRPr="007117FD">
        <w:rPr>
          <w:sz w:val="28"/>
          <w:szCs w:val="28"/>
          <w:lang w:val="uk-UA"/>
        </w:rPr>
        <w:t xml:space="preserve">(T) були визначені з рівняння </w:t>
      </w:r>
      <w:r w:rsidRPr="007117FD">
        <w:rPr>
          <w:position w:val="-12"/>
          <w:sz w:val="28"/>
          <w:szCs w:val="28"/>
          <w:lang w:val="uk-UA"/>
        </w:rPr>
        <w:object w:dxaOrig="2299" w:dyaOrig="360">
          <v:shape id="_x0000_i1097" type="#_x0000_t75" style="width:129pt;height:20.25pt" o:ole="" fillcolor="window">
            <v:imagedata r:id="rId127" o:title=""/>
          </v:shape>
          <o:OLEObject Type="Embed" ProgID="Equation.DSMT4" ShapeID="_x0000_i1097" DrawAspect="Content" ObjectID="_1580129959" r:id="rId128"/>
        </w:object>
      </w:r>
      <w:r w:rsidRPr="007117FD">
        <w:rPr>
          <w:sz w:val="28"/>
          <w:szCs w:val="28"/>
          <w:lang w:val="uk-UA"/>
        </w:rPr>
        <w:t>за допомогою апроксимації експериментальних точок кривою H</w:t>
      </w:r>
      <w:r w:rsidRPr="007117FD">
        <w:rPr>
          <w:sz w:val="28"/>
          <w:szCs w:val="28"/>
          <w:vertAlign w:val="subscript"/>
          <w:lang w:val="uk-UA"/>
        </w:rPr>
        <w:t>R1</w:t>
      </w:r>
      <w:r w:rsidRPr="007117FD">
        <w:rPr>
          <w:sz w:val="28"/>
          <w:szCs w:val="28"/>
          <w:lang w:val="uk-UA"/>
        </w:rPr>
        <w:t>(T). З рис.1.15 видно, що в межах 100- 220 К експериментальні данні досить добре корелюють з теоретичними залежностями. Розбіжності між ними в діапазоні 220-280 К можуть бути викликані слабкою залежністю ω</w:t>
      </w:r>
      <w:r w:rsidRPr="007117FD">
        <w:rPr>
          <w:sz w:val="28"/>
          <w:szCs w:val="28"/>
          <w:vertAlign w:val="subscript"/>
          <w:lang w:val="uk-UA"/>
        </w:rPr>
        <w:t>m</w:t>
      </w:r>
      <w:r w:rsidRPr="007117FD">
        <w:rPr>
          <w:sz w:val="28"/>
          <w:szCs w:val="28"/>
          <w:lang w:val="uk-UA"/>
        </w:rPr>
        <w:t xml:space="preserve"> від магнітного поля при його низьких значеннях: на графіку присутні майже пласкі фрагменти експериментальної залежності, коли H&lt;2 kOe.</w:t>
      </w:r>
    </w:p>
    <w:p w:rsidR="00E54C2D" w:rsidRPr="007117FD" w:rsidRDefault="00E54C2D" w:rsidP="00855309">
      <w:pPr>
        <w:tabs>
          <w:tab w:val="left" w:pos="540"/>
        </w:tabs>
        <w:spacing w:line="360" w:lineRule="auto"/>
        <w:ind w:firstLine="540"/>
        <w:jc w:val="both"/>
        <w:rPr>
          <w:sz w:val="28"/>
          <w:szCs w:val="28"/>
          <w:lang w:val="uk-UA"/>
        </w:rPr>
      </w:pPr>
      <w:r w:rsidRPr="007117FD">
        <w:rPr>
          <w:sz w:val="28"/>
          <w:szCs w:val="28"/>
          <w:lang w:val="uk-UA"/>
        </w:rPr>
        <w:t>Порівняння результатів розрахунку з даними експерименту показало, що спектри феромагнітного резонансу, що спостерігаються в мартенситній фазі досліджуваних зразків, досить добре кількісно описуються запропонованою простою теоретичною моделлю.</w:t>
      </w:r>
    </w:p>
    <w:p w:rsidR="00E54C2D" w:rsidRPr="007117FD" w:rsidRDefault="00E54C2D" w:rsidP="00CF21C0">
      <w:pPr>
        <w:pStyle w:val="Heading2"/>
        <w:numPr>
          <w:ilvl w:val="0"/>
          <w:numId w:val="18"/>
        </w:numPr>
        <w:jc w:val="center"/>
        <w:rPr>
          <w:rFonts w:ascii="Times New Roman" w:hAnsi="Times New Roman"/>
          <w:color w:val="auto"/>
          <w:sz w:val="28"/>
          <w:szCs w:val="28"/>
        </w:rPr>
      </w:pPr>
      <w:r w:rsidRPr="007117FD">
        <w:rPr>
          <w:rFonts w:ascii="Times New Roman" w:hAnsi="Times New Roman"/>
          <w:color w:val="auto"/>
          <w:sz w:val="28"/>
          <w:szCs w:val="28"/>
        </w:rPr>
        <w:br w:type="page"/>
      </w:r>
      <w:bookmarkStart w:id="16" w:name="_Toc506382859"/>
      <w:bookmarkStart w:id="17" w:name="_Toc506383179"/>
      <w:bookmarkStart w:id="18" w:name="_Toc506383871"/>
      <w:bookmarkStart w:id="19" w:name="_Toc505953819"/>
      <w:r w:rsidRPr="007117FD">
        <w:rPr>
          <w:rFonts w:ascii="Times New Roman" w:hAnsi="Times New Roman"/>
          <w:color w:val="auto"/>
          <w:sz w:val="28"/>
          <w:szCs w:val="28"/>
        </w:rPr>
        <w:t>МАГНІТНИЙ РЕЗОНАНС МІЖФАЗНОЇ МЕЖІ В ФЕРОМАГНІТНІЙ ПЛІВЦІ З МОДУЛЬОВАНОЮ АНІЗОТРОПІЄЮ В УМОВАХ ОРІЄНТАЦІЙНОГО ФАЗОВОГО ПЕРЕХОДУ</w:t>
      </w:r>
      <w:bookmarkEnd w:id="16"/>
      <w:bookmarkEnd w:id="17"/>
      <w:bookmarkEnd w:id="18"/>
      <w:bookmarkEnd w:id="19"/>
    </w:p>
    <w:p w:rsidR="00E54C2D" w:rsidRPr="007117FD" w:rsidRDefault="00E54C2D" w:rsidP="00CF21C0">
      <w:pPr>
        <w:pStyle w:val="Heading2"/>
        <w:numPr>
          <w:ilvl w:val="1"/>
          <w:numId w:val="18"/>
        </w:numPr>
        <w:jc w:val="center"/>
        <w:rPr>
          <w:rFonts w:ascii="Times New Roman" w:hAnsi="Times New Roman"/>
          <w:color w:val="auto"/>
          <w:sz w:val="28"/>
          <w:szCs w:val="28"/>
        </w:rPr>
      </w:pPr>
      <w:bookmarkStart w:id="20" w:name="_Toc506382860"/>
      <w:bookmarkStart w:id="21" w:name="_Toc506383180"/>
      <w:bookmarkStart w:id="22" w:name="_Toc506383872"/>
      <w:r w:rsidRPr="007117FD">
        <w:rPr>
          <w:rFonts w:ascii="Times New Roman" w:hAnsi="Times New Roman"/>
          <w:color w:val="auto"/>
          <w:sz w:val="28"/>
          <w:szCs w:val="28"/>
        </w:rPr>
        <w:t>Загальні положення</w:t>
      </w:r>
      <w:bookmarkEnd w:id="20"/>
      <w:bookmarkEnd w:id="21"/>
      <w:bookmarkEnd w:id="22"/>
    </w:p>
    <w:p w:rsidR="00E54C2D" w:rsidRPr="007117FD" w:rsidRDefault="00E54C2D" w:rsidP="001470F2">
      <w:pPr>
        <w:tabs>
          <w:tab w:val="left" w:pos="540"/>
        </w:tabs>
        <w:ind w:firstLine="540"/>
        <w:rPr>
          <w:sz w:val="28"/>
          <w:szCs w:val="28"/>
          <w:lang w:val="uk-UA" w:eastAsia="en-US"/>
        </w:rPr>
      </w:pP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Епітаксіальні плівки ферит-граната мають унікальні фізичні властивості, і тривалий період використовуються в якості функціональних елементів магнітоелектронних пристроїв [</w:t>
      </w:r>
      <w:hyperlink w:anchor="_1._Дудоров_В.Н.," w:history="1">
        <w:r w:rsidRPr="007117FD">
          <w:rPr>
            <w:rStyle w:val="Hyperlink"/>
            <w:color w:val="auto"/>
            <w:sz w:val="28"/>
            <w:szCs w:val="28"/>
            <w:u w:val="none"/>
            <w:lang w:val="uk-UA"/>
          </w:rPr>
          <w:t>1</w:t>
        </w:r>
      </w:hyperlink>
      <w:r w:rsidRPr="007117FD">
        <w:rPr>
          <w:rStyle w:val="Hyperlink"/>
          <w:color w:val="auto"/>
          <w:sz w:val="28"/>
          <w:szCs w:val="28"/>
          <w:u w:val="none"/>
          <w:lang w:val="uk-UA"/>
        </w:rPr>
        <w:t>5</w:t>
      </w:r>
      <w:r w:rsidRPr="007117FD">
        <w:rPr>
          <w:sz w:val="28"/>
          <w:szCs w:val="28"/>
          <w:lang w:val="uk-UA"/>
        </w:rPr>
        <w:t>]. Під час їх синтезування на монокристалічній гранатової підкладці виникає так звана ростова анізотропія, що обумовлена розбіжністю параметрів кристалічних ґраток підкладки і функціонального шару [16]. Таким чином, наводиться одноосьова анізотропія типу «вісь легкого намагнічування» або «площина легкого намагнічування». Тип та величина анізотропії в магнітному полі визначають розподіл намагніченості і, таким чином, впливають на статичні і динамічні властивості феромагнітних плівок [</w:t>
      </w:r>
      <w:r w:rsidRPr="007117FD">
        <w:rPr>
          <w:sz w:val="28"/>
          <w:szCs w:val="28"/>
        </w:rPr>
        <w:t>17</w:t>
      </w:r>
      <w:r w:rsidRPr="007117FD">
        <w:rPr>
          <w:sz w:val="28"/>
          <w:szCs w:val="28"/>
          <w:lang w:val="uk-UA"/>
        </w:rPr>
        <w:t>]. Крім анізотропії, при вирощуванні плівок, просторову модуляцію можуть зазнавати також намагніченість насичення, постійна обмінної взаємодії, коефіцієнти магнітопружності тощо [18].</w:t>
      </w:r>
    </w:p>
    <w:p w:rsidR="00E54C2D" w:rsidRDefault="00E54C2D" w:rsidP="001470F2">
      <w:pPr>
        <w:tabs>
          <w:tab w:val="left" w:pos="540"/>
        </w:tabs>
        <w:spacing w:line="360" w:lineRule="auto"/>
        <w:ind w:firstLine="540"/>
        <w:jc w:val="both"/>
        <w:rPr>
          <w:sz w:val="28"/>
          <w:szCs w:val="28"/>
          <w:lang w:val="uk-UA"/>
        </w:rPr>
      </w:pPr>
      <w:r w:rsidRPr="007117FD">
        <w:rPr>
          <w:sz w:val="28"/>
          <w:szCs w:val="28"/>
          <w:lang w:val="uk-UA"/>
        </w:rPr>
        <w:t>Найчастіше, просторові неоднорідності розглядаються як дефекти магнітної системи. Від них намагаються позбутися різними технологічними способами. Однак, як показано в серії робіт</w:t>
      </w:r>
      <w:r w:rsidRPr="007117FD">
        <w:rPr>
          <w:sz w:val="28"/>
          <w:szCs w:val="28"/>
        </w:rPr>
        <w:t>[19</w:t>
      </w:r>
      <w:r w:rsidRPr="007117FD">
        <w:rPr>
          <w:sz w:val="28"/>
          <w:szCs w:val="28"/>
          <w:lang w:val="uk-UA"/>
        </w:rPr>
        <w:t>,20], деякі просторові модуляції магнітних параметрів можуть направлено використовуватися для забезпечення певних динамічних особливостей системи. Раніше було показано [21], що в плівках з модульованої по товщині магнітною анізотропією спостерігалася унікальна поведінка магнітної сприйнятливості. Так у вузькому польовому інтервалі при частотах, які значно поступаються частоті феромагнітного резонансу має місце висока магнітна сприйнятливість системи, що відрізняється надзвичайною чутливістю до напрямку магнітного поля щодо нормалі феромагнітної плівки. Важливо відзначити, що в зазначеному інтервалі магнітних полів доменна структура була пригнічена. У даній роботі буде показано, що зазначений ефект обумовлений особливостями орієнтаційного фазового переходу намагніченості під впливом зовнішнього магнітного поля за умови просторової модуляції константи магнітної анізотропії.</w:t>
      </w:r>
    </w:p>
    <w:p w:rsidR="00E54C2D" w:rsidRPr="007117FD" w:rsidRDefault="00E54C2D" w:rsidP="001470F2">
      <w:pPr>
        <w:tabs>
          <w:tab w:val="left" w:pos="540"/>
        </w:tabs>
        <w:spacing w:line="360" w:lineRule="auto"/>
        <w:ind w:firstLine="540"/>
        <w:jc w:val="both"/>
        <w:rPr>
          <w:sz w:val="28"/>
          <w:szCs w:val="28"/>
          <w:lang w:val="uk-UA"/>
        </w:rPr>
      </w:pPr>
    </w:p>
    <w:p w:rsidR="00E54C2D" w:rsidRPr="007117FD" w:rsidRDefault="00E54C2D" w:rsidP="00EA7EB3">
      <w:pPr>
        <w:pStyle w:val="Heading2"/>
        <w:numPr>
          <w:ilvl w:val="1"/>
          <w:numId w:val="18"/>
        </w:numPr>
        <w:rPr>
          <w:rFonts w:ascii="Times New Roman" w:hAnsi="Times New Roman"/>
          <w:color w:val="auto"/>
          <w:sz w:val="28"/>
          <w:szCs w:val="28"/>
        </w:rPr>
      </w:pPr>
      <w:bookmarkStart w:id="23" w:name="_Toc506382861"/>
      <w:bookmarkStart w:id="24" w:name="_Toc506383181"/>
      <w:bookmarkStart w:id="25" w:name="_Toc506383873"/>
      <w:r w:rsidRPr="007117FD">
        <w:rPr>
          <w:rFonts w:ascii="Times New Roman" w:hAnsi="Times New Roman"/>
          <w:color w:val="auto"/>
          <w:sz w:val="28"/>
          <w:szCs w:val="28"/>
        </w:rPr>
        <w:t>Побудова теоретичної моделі</w:t>
      </w:r>
      <w:bookmarkEnd w:id="23"/>
      <w:bookmarkEnd w:id="24"/>
      <w:bookmarkEnd w:id="25"/>
      <w:r w:rsidRPr="007117FD">
        <w:rPr>
          <w:rFonts w:ascii="Times New Roman" w:hAnsi="Times New Roman"/>
          <w:color w:val="auto"/>
          <w:sz w:val="28"/>
          <w:szCs w:val="28"/>
        </w:rPr>
        <w:t xml:space="preserve"> </w:t>
      </w:r>
    </w:p>
    <w:p w:rsidR="00E54C2D" w:rsidRPr="007117FD" w:rsidRDefault="00E54C2D" w:rsidP="0091749A">
      <w:pPr>
        <w:tabs>
          <w:tab w:val="left" w:pos="540"/>
        </w:tabs>
        <w:rPr>
          <w:sz w:val="28"/>
          <w:szCs w:val="28"/>
          <w:lang w:val="uk-UA" w:eastAsia="en-US"/>
        </w:rPr>
      </w:pPr>
    </w:p>
    <w:p w:rsidR="00E54C2D" w:rsidRPr="007117FD" w:rsidRDefault="00E54C2D" w:rsidP="0091749A">
      <w:pPr>
        <w:tabs>
          <w:tab w:val="left" w:pos="540"/>
        </w:tabs>
        <w:spacing w:line="360" w:lineRule="auto"/>
        <w:ind w:firstLine="540"/>
        <w:jc w:val="both"/>
        <w:rPr>
          <w:sz w:val="28"/>
          <w:szCs w:val="28"/>
          <w:lang w:val="uk-UA"/>
        </w:rPr>
      </w:pPr>
      <w:r w:rsidRPr="007117FD">
        <w:rPr>
          <w:sz w:val="28"/>
          <w:szCs w:val="28"/>
          <w:lang w:val="uk-UA"/>
        </w:rPr>
        <w:t xml:space="preserve">Ми будемо розглядати феромагнітну плівку товщини </w:t>
      </w:r>
      <w:r w:rsidRPr="007117FD">
        <w:rPr>
          <w:position w:val="-4"/>
          <w:sz w:val="28"/>
          <w:szCs w:val="28"/>
        </w:rPr>
        <w:object w:dxaOrig="240" w:dyaOrig="279">
          <v:shape id="_x0000_i1098" type="#_x0000_t75" style="width:10.5pt;height:12.75pt" o:ole="">
            <v:imagedata r:id="rId129" o:title=""/>
          </v:shape>
          <o:OLEObject Type="Embed" ProgID="Equation.DSMT4" ShapeID="_x0000_i1098" DrawAspect="Content" ObjectID="_1580129960" r:id="rId130"/>
        </w:object>
      </w:r>
      <w:r w:rsidRPr="007117FD">
        <w:rPr>
          <w:sz w:val="28"/>
          <w:szCs w:val="28"/>
          <w:lang w:val="uk-UA"/>
        </w:rPr>
        <w:t xml:space="preserve">, нормаль якої збігається з віссю </w:t>
      </w:r>
      <w:r w:rsidRPr="007117FD">
        <w:rPr>
          <w:position w:val="-6"/>
          <w:sz w:val="28"/>
          <w:szCs w:val="28"/>
        </w:rPr>
        <w:object w:dxaOrig="340" w:dyaOrig="279">
          <v:shape id="_x0000_i1099" type="#_x0000_t75" style="width:17.25pt;height:12.75pt" o:ole="">
            <v:imagedata r:id="rId131" o:title=""/>
          </v:shape>
          <o:OLEObject Type="Embed" ProgID="Equation.DSMT4" ShapeID="_x0000_i1099" DrawAspect="Content" ObjectID="_1580129961" r:id="rId132"/>
        </w:object>
      </w:r>
      <w:r w:rsidRPr="007117FD">
        <w:rPr>
          <w:sz w:val="28"/>
          <w:szCs w:val="28"/>
          <w:lang w:val="uk-UA"/>
        </w:rPr>
        <w:t xml:space="preserve"> системи координат , як показано на Рис.2.1. Вважатимемо, що плівка має одноосьову анізотропію, напрямок якої збігається з віссю </w:t>
      </w:r>
      <w:r w:rsidRPr="007117FD">
        <w:rPr>
          <w:position w:val="-6"/>
          <w:sz w:val="28"/>
          <w:szCs w:val="28"/>
        </w:rPr>
        <w:object w:dxaOrig="340" w:dyaOrig="279">
          <v:shape id="_x0000_i1100" type="#_x0000_t75" style="width:17.25pt;height:12.75pt" o:ole="">
            <v:imagedata r:id="rId131" o:title=""/>
          </v:shape>
          <o:OLEObject Type="Embed" ProgID="Equation.DSMT4" ShapeID="_x0000_i1100" DrawAspect="Content" ObjectID="_1580129962" r:id="rId133"/>
        </w:object>
      </w:r>
      <w:r w:rsidRPr="007117FD">
        <w:rPr>
          <w:sz w:val="28"/>
          <w:szCs w:val="28"/>
          <w:lang w:val="uk-UA"/>
        </w:rPr>
        <w:t>. Щільність енергії, що включає основні типи взаємодії системи, виражається як:</w:t>
      </w:r>
    </w:p>
    <w:p w:rsidR="00E54C2D" w:rsidRPr="007117FD" w:rsidRDefault="00E54C2D" w:rsidP="001470F2">
      <w:pPr>
        <w:tabs>
          <w:tab w:val="left" w:pos="540"/>
        </w:tabs>
        <w:spacing w:line="360" w:lineRule="auto"/>
        <w:ind w:firstLine="540"/>
        <w:jc w:val="right"/>
        <w:rPr>
          <w:sz w:val="28"/>
          <w:szCs w:val="28"/>
          <w:lang w:val="en-US"/>
        </w:rPr>
      </w:pPr>
      <w:r w:rsidRPr="007117FD">
        <w:rPr>
          <w:position w:val="-4"/>
          <w:sz w:val="28"/>
          <w:szCs w:val="28"/>
        </w:rPr>
        <w:object w:dxaOrig="200" w:dyaOrig="300">
          <v:shape id="_x0000_i1101" type="#_x0000_t75" style="width:11.25pt;height:15pt" o:ole="">
            <v:imagedata r:id="rId134" o:title=""/>
          </v:shape>
          <o:OLEObject Type="Embed" ProgID="Equation.DSMT4" ShapeID="_x0000_i1101" DrawAspect="Content" ObjectID="_1580129963" r:id="rId135"/>
        </w:object>
      </w:r>
      <w:r w:rsidRPr="007117FD">
        <w:rPr>
          <w:position w:val="-32"/>
          <w:sz w:val="28"/>
          <w:szCs w:val="28"/>
        </w:rPr>
        <w:object w:dxaOrig="5620" w:dyaOrig="840">
          <v:shape id="_x0000_i1102" type="#_x0000_t75" style="width:278.25pt;height:41.25pt" o:ole="">
            <v:imagedata r:id="rId136" o:title=""/>
          </v:shape>
          <o:OLEObject Type="Embed" ProgID="Equation.DSMT4" ShapeID="_x0000_i1102" DrawAspect="Content" ObjectID="_1580129964" r:id="rId137"/>
        </w:object>
      </w:r>
      <w:r w:rsidRPr="007117FD">
        <w:rPr>
          <w:sz w:val="28"/>
          <w:szCs w:val="28"/>
          <w:lang w:val="uk-UA"/>
        </w:rPr>
        <w:t xml:space="preserve">   ,                     (2.1)</w:t>
      </w:r>
    </w:p>
    <w:tbl>
      <w:tblPr>
        <w:tblpPr w:leftFromText="180" w:rightFromText="180" w:vertAnchor="text" w:tblpY="1"/>
        <w:tblOverlap w:val="never"/>
        <w:tblW w:w="0" w:type="auto"/>
        <w:tblLook w:val="00A0"/>
      </w:tblPr>
      <w:tblGrid>
        <w:gridCol w:w="3398"/>
      </w:tblGrid>
      <w:tr w:rsidR="00E54C2D" w:rsidRPr="007117FD" w:rsidTr="0079389F">
        <w:tc>
          <w:tcPr>
            <w:tcW w:w="3398" w:type="dxa"/>
          </w:tcPr>
          <w:p w:rsidR="00E54C2D" w:rsidRPr="007117FD" w:rsidRDefault="00E54C2D" w:rsidP="0079389F">
            <w:pPr>
              <w:tabs>
                <w:tab w:val="left" w:pos="540"/>
              </w:tabs>
              <w:spacing w:line="360" w:lineRule="auto"/>
              <w:jc w:val="right"/>
              <w:rPr>
                <w:sz w:val="28"/>
                <w:szCs w:val="28"/>
                <w:lang w:val="en-US"/>
              </w:rPr>
            </w:pPr>
            <w:r w:rsidRPr="00777E35">
              <w:rPr>
                <w:noProof/>
                <w:sz w:val="28"/>
                <w:szCs w:val="28"/>
                <w:lang w:val="uk-UA" w:eastAsia="uk-UA"/>
              </w:rPr>
              <w:pict>
                <v:shape id="Рисунок 3" o:spid="_x0000_i1103" type="#_x0000_t75" alt="Описание: C:\Users\Danyil Azarkh\Documents\Scientific research\Articles\graph1.1.jpg" style="width:159pt;height:136.5pt;visibility:visible">
                  <v:imagedata r:id="rId138" o:title=""/>
                </v:shape>
              </w:pict>
            </w:r>
          </w:p>
        </w:tc>
      </w:tr>
      <w:tr w:rsidR="00E54C2D" w:rsidRPr="007117FD" w:rsidTr="0079389F">
        <w:tc>
          <w:tcPr>
            <w:tcW w:w="3398" w:type="dxa"/>
          </w:tcPr>
          <w:p w:rsidR="00E54C2D" w:rsidRPr="007117FD" w:rsidRDefault="00E54C2D" w:rsidP="0079389F">
            <w:pPr>
              <w:tabs>
                <w:tab w:val="left" w:pos="540"/>
              </w:tabs>
              <w:spacing w:line="360" w:lineRule="auto"/>
              <w:jc w:val="center"/>
              <w:rPr>
                <w:sz w:val="28"/>
                <w:szCs w:val="28"/>
                <w:lang w:val="uk-UA"/>
              </w:rPr>
            </w:pPr>
            <w:r w:rsidRPr="007117FD">
              <w:rPr>
                <w:sz w:val="28"/>
                <w:szCs w:val="28"/>
              </w:rPr>
              <w:t>Рис</w:t>
            </w:r>
            <w:r w:rsidRPr="007117FD">
              <w:rPr>
                <w:sz w:val="28"/>
                <w:szCs w:val="28"/>
                <w:lang w:val="uk-UA"/>
              </w:rPr>
              <w:t>унок</w:t>
            </w:r>
            <w:r w:rsidRPr="007117FD">
              <w:rPr>
                <w:sz w:val="28"/>
                <w:szCs w:val="28"/>
              </w:rPr>
              <w:t xml:space="preserve">. </w:t>
            </w:r>
            <w:r w:rsidRPr="007117FD">
              <w:rPr>
                <w:sz w:val="28"/>
                <w:szCs w:val="28"/>
                <w:lang w:val="uk-UA"/>
              </w:rPr>
              <w:t>2.</w:t>
            </w:r>
            <w:r w:rsidRPr="007117FD">
              <w:rPr>
                <w:sz w:val="28"/>
                <w:szCs w:val="28"/>
              </w:rPr>
              <w:t>1</w:t>
            </w:r>
            <w:r w:rsidRPr="007117FD">
              <w:rPr>
                <w:sz w:val="28"/>
                <w:szCs w:val="28"/>
                <w:lang w:val="uk-UA"/>
              </w:rPr>
              <w:t xml:space="preserve"> –</w:t>
            </w:r>
            <w:r w:rsidRPr="007117FD">
              <w:rPr>
                <w:sz w:val="28"/>
                <w:szCs w:val="28"/>
              </w:rPr>
              <w:t xml:space="preserve"> </w:t>
            </w:r>
          </w:p>
          <w:p w:rsidR="00E54C2D" w:rsidRPr="007117FD" w:rsidRDefault="00E54C2D" w:rsidP="0079389F">
            <w:pPr>
              <w:tabs>
                <w:tab w:val="left" w:pos="540"/>
              </w:tabs>
              <w:spacing w:line="360" w:lineRule="auto"/>
              <w:rPr>
                <w:sz w:val="28"/>
                <w:szCs w:val="28"/>
                <w:lang w:val="en-US"/>
              </w:rPr>
            </w:pPr>
            <w:r w:rsidRPr="007117FD">
              <w:rPr>
                <w:sz w:val="28"/>
                <w:szCs w:val="28"/>
              </w:rPr>
              <w:t>Фрагмент феромагнитно</w:t>
            </w:r>
            <w:r w:rsidRPr="007117FD">
              <w:rPr>
                <w:sz w:val="28"/>
                <w:szCs w:val="28"/>
                <w:lang w:val="uk-UA"/>
              </w:rPr>
              <w:t>ї</w:t>
            </w:r>
            <w:r w:rsidRPr="007117FD">
              <w:rPr>
                <w:sz w:val="28"/>
                <w:szCs w:val="28"/>
              </w:rPr>
              <w:t xml:space="preserve"> пл</w:t>
            </w:r>
            <w:r w:rsidRPr="007117FD">
              <w:rPr>
                <w:sz w:val="28"/>
                <w:szCs w:val="28"/>
                <w:lang w:val="uk-UA"/>
              </w:rPr>
              <w:t>ів</w:t>
            </w:r>
            <w:r w:rsidRPr="007117FD">
              <w:rPr>
                <w:sz w:val="28"/>
                <w:szCs w:val="28"/>
              </w:rPr>
              <w:t>ки</w:t>
            </w:r>
          </w:p>
        </w:tc>
      </w:tr>
    </w:tbl>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 де </w:t>
      </w:r>
      <w:r w:rsidRPr="007117FD">
        <w:rPr>
          <w:position w:val="-6"/>
          <w:sz w:val="28"/>
          <w:szCs w:val="28"/>
        </w:rPr>
        <w:object w:dxaOrig="460" w:dyaOrig="240">
          <v:shape id="_x0000_i1104" type="#_x0000_t75" style="width:22.5pt;height:12pt" o:ole="">
            <v:imagedata r:id="rId139" o:title=""/>
          </v:shape>
          <o:OLEObject Type="Embed" ProgID="Equation.DSMT4" ShapeID="_x0000_i1104" DrawAspect="Content" ObjectID="_1580129965" r:id="rId140"/>
        </w:object>
      </w:r>
      <w:r w:rsidRPr="007117FD">
        <w:rPr>
          <w:sz w:val="28"/>
          <w:szCs w:val="28"/>
          <w:lang w:val="uk-UA"/>
        </w:rPr>
        <w:t xml:space="preserve"> константа обмінної взаємодії; </w:t>
      </w:r>
      <w:r w:rsidRPr="007117FD">
        <w:rPr>
          <w:position w:val="-14"/>
          <w:sz w:val="28"/>
          <w:szCs w:val="28"/>
        </w:rPr>
        <w:object w:dxaOrig="859" w:dyaOrig="420">
          <v:shape id="_x0000_i1105" type="#_x0000_t75" style="width:42.75pt;height:20.25pt" o:ole="">
            <v:imagedata r:id="rId141" o:title=""/>
          </v:shape>
          <o:OLEObject Type="Embed" ProgID="Equation.DSMT4" ShapeID="_x0000_i1105" DrawAspect="Content" ObjectID="_1580129966" r:id="rId142"/>
        </w:object>
      </w:r>
      <w:r w:rsidRPr="007117FD">
        <w:rPr>
          <w:sz w:val="28"/>
          <w:szCs w:val="28"/>
          <w:lang w:val="uk-UA"/>
        </w:rPr>
        <w:t xml:space="preserve">параметр одновісної анізотропії, який розглядається як функція координат; </w:t>
      </w:r>
      <w:r w:rsidRPr="007117FD">
        <w:rPr>
          <w:position w:val="-14"/>
          <w:sz w:val="28"/>
          <w:szCs w:val="28"/>
        </w:rPr>
        <w:object w:dxaOrig="2020" w:dyaOrig="420">
          <v:shape id="_x0000_i1106" type="#_x0000_t75" style="width:98.25pt;height:20.25pt" o:ole="">
            <v:imagedata r:id="rId143" o:title=""/>
          </v:shape>
          <o:OLEObject Type="Embed" ProgID="Equation.DSMT4" ShapeID="_x0000_i1106" DrawAspect="Content" ObjectID="_1580129967" r:id="rId144"/>
        </w:object>
      </w:r>
      <w:r w:rsidRPr="007117FD">
        <w:rPr>
          <w:sz w:val="28"/>
          <w:szCs w:val="28"/>
          <w:lang w:val="uk-UA"/>
        </w:rPr>
        <w:t xml:space="preserve"> зовнішнє магнітне поле; </w:t>
      </w:r>
      <w:r w:rsidRPr="007117FD">
        <w:rPr>
          <w:position w:val="-12"/>
          <w:sz w:val="28"/>
          <w:szCs w:val="28"/>
        </w:rPr>
        <w:object w:dxaOrig="660" w:dyaOrig="380">
          <v:shape id="_x0000_i1107" type="#_x0000_t75" style="width:32.25pt;height:19.5pt" o:ole="">
            <v:imagedata r:id="rId145" o:title=""/>
          </v:shape>
          <o:OLEObject Type="Embed" ProgID="Equation.DSMT4" ShapeID="_x0000_i1107" DrawAspect="Content" ObjectID="_1580129968" r:id="rId146"/>
        </w:object>
      </w:r>
      <w:r w:rsidRPr="007117FD">
        <w:rPr>
          <w:sz w:val="28"/>
          <w:szCs w:val="28"/>
          <w:lang w:val="uk-UA"/>
        </w:rPr>
        <w:t xml:space="preserve"> власне магнитістатичне поле феромагнетика.</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При запису щільності енергії (2.1) передбачалося, що розподіл намагніченості є однорідним в площині плівки </w:t>
      </w:r>
      <w:r w:rsidRPr="007117FD">
        <w:rPr>
          <w:position w:val="-10"/>
          <w:sz w:val="28"/>
          <w:szCs w:val="28"/>
        </w:rPr>
        <w:object w:dxaOrig="480" w:dyaOrig="320">
          <v:shape id="_x0000_i1108" type="#_x0000_t75" style="width:24.75pt;height:17.25pt" o:ole="">
            <v:imagedata r:id="rId147" o:title=""/>
          </v:shape>
          <o:OLEObject Type="Embed" ProgID="Equation.DSMT4" ShapeID="_x0000_i1108" DrawAspect="Content" ObjectID="_1580129969" r:id="rId148"/>
        </w:object>
      </w:r>
      <w:r w:rsidRPr="007117FD">
        <w:rPr>
          <w:sz w:val="28"/>
          <w:szCs w:val="28"/>
          <w:lang w:val="uk-UA"/>
        </w:rPr>
        <w:t xml:space="preserve">. Дане припущення справедливо в досить сильних магнітних полях, коли пригнічена доменна структура. Залежність розподілу намагніченості від координати </w:t>
      </w:r>
      <w:r w:rsidRPr="007117FD">
        <w:rPr>
          <w:position w:val="-4"/>
          <w:sz w:val="28"/>
          <w:szCs w:val="28"/>
        </w:rPr>
        <w:object w:dxaOrig="200" w:dyaOrig="200">
          <v:shape id="_x0000_i1109" type="#_x0000_t75" style="width:11.25pt;height:11.25pt" o:ole="">
            <v:imagedata r:id="rId149" o:title=""/>
          </v:shape>
          <o:OLEObject Type="Embed" ProgID="Equation.DSMT4" ShapeID="_x0000_i1109" DrawAspect="Content" ObjectID="_1580129970" r:id="rId150"/>
        </w:object>
      </w:r>
      <w:r w:rsidRPr="007117FD">
        <w:rPr>
          <w:sz w:val="28"/>
          <w:szCs w:val="28"/>
          <w:lang w:val="uk-UA"/>
        </w:rPr>
        <w:t xml:space="preserve"> зумовлена модуляцією параметра магнітної анізотропії </w:t>
      </w:r>
      <w:r w:rsidRPr="007117FD">
        <w:rPr>
          <w:position w:val="-14"/>
          <w:sz w:val="28"/>
          <w:szCs w:val="28"/>
        </w:rPr>
        <w:object w:dxaOrig="660" w:dyaOrig="420">
          <v:shape id="_x0000_i1110" type="#_x0000_t75" style="width:32.25pt;height:20.25pt" o:ole="">
            <v:imagedata r:id="rId151" o:title=""/>
          </v:shape>
          <o:OLEObject Type="Embed" ProgID="Equation.DSMT4" ShapeID="_x0000_i1110" DrawAspect="Content" ObjectID="_1580129971" r:id="rId152"/>
        </w:object>
      </w:r>
      <w:r w:rsidRPr="007117FD">
        <w:rPr>
          <w:sz w:val="28"/>
          <w:szCs w:val="28"/>
          <w:lang w:val="uk-UA"/>
        </w:rPr>
        <w:t xml:space="preserve">. У цьому випадку, з рівняння Максвелла </w:t>
      </w:r>
      <w:r w:rsidRPr="007117FD">
        <w:rPr>
          <w:position w:val="-24"/>
          <w:sz w:val="28"/>
          <w:szCs w:val="28"/>
        </w:rPr>
        <w:object w:dxaOrig="2760" w:dyaOrig="620">
          <v:shape id="_x0000_i1111" type="#_x0000_t75" style="width:135pt;height:32.25pt" o:ole="">
            <v:imagedata r:id="rId153" o:title=""/>
          </v:shape>
          <o:OLEObject Type="Embed" ProgID="Equation.DSMT4" ShapeID="_x0000_i1111" DrawAspect="Content" ObjectID="_1580129972" r:id="rId154"/>
        </w:object>
      </w:r>
      <w:r w:rsidRPr="007117FD">
        <w:rPr>
          <w:sz w:val="28"/>
          <w:szCs w:val="28"/>
          <w:lang w:val="uk-UA"/>
        </w:rPr>
        <w:t xml:space="preserve">, магнітостатичене поле визначається однозначно, і має вигляд: </w:t>
      </w:r>
      <w:r w:rsidRPr="007117FD">
        <w:rPr>
          <w:position w:val="-12"/>
          <w:sz w:val="28"/>
          <w:szCs w:val="28"/>
        </w:rPr>
        <w:object w:dxaOrig="1560" w:dyaOrig="380">
          <v:shape id="_x0000_i1112" type="#_x0000_t75" style="width:76.5pt;height:19.5pt" o:ole="">
            <v:imagedata r:id="rId155" o:title=""/>
          </v:shape>
          <o:OLEObject Type="Embed" ProgID="Equation.DSMT4" ShapeID="_x0000_i1112" DrawAspect="Content" ObjectID="_1580129973" r:id="rId156"/>
        </w:object>
      </w:r>
      <w:r w:rsidRPr="007117FD">
        <w:rPr>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Тут, і в подальшому, будемо вважати, що напрямок зовнішнього поля незначно відхиляється від нормалі плівки на кут </w:t>
      </w:r>
      <w:r w:rsidRPr="007117FD">
        <w:rPr>
          <w:position w:val="-10"/>
          <w:sz w:val="28"/>
          <w:szCs w:val="28"/>
        </w:rPr>
        <w:object w:dxaOrig="639" w:dyaOrig="320">
          <v:shape id="_x0000_i1113" type="#_x0000_t75" style="width:32.25pt;height:17.25pt" o:ole="">
            <v:imagedata r:id="rId157" o:title=""/>
          </v:shape>
          <o:OLEObject Type="Embed" ProgID="Equation.DSMT4" ShapeID="_x0000_i1113" DrawAspect="Content" ObjectID="_1580129974" r:id="rId158"/>
        </w:object>
      </w:r>
      <w:r w:rsidRPr="007117FD">
        <w:rPr>
          <w:sz w:val="28"/>
          <w:szCs w:val="28"/>
          <w:lang w:val="uk-UA"/>
        </w:rPr>
        <w:t xml:space="preserve">, так, що: </w:t>
      </w:r>
      <w:r w:rsidRPr="007117FD">
        <w:rPr>
          <w:position w:val="-14"/>
          <w:sz w:val="28"/>
          <w:szCs w:val="28"/>
        </w:rPr>
        <w:object w:dxaOrig="3820" w:dyaOrig="400">
          <v:shape id="_x0000_i1114" type="#_x0000_t75" style="width:191.25pt;height:19.5pt" o:ole="">
            <v:imagedata r:id="rId159" o:title=""/>
          </v:shape>
          <o:OLEObject Type="Embed" ProgID="Equation.DSMT4" ShapeID="_x0000_i1114" DrawAspect="Content" ObjectID="_1580129975" r:id="rId160"/>
        </w:object>
      </w:r>
      <w:r w:rsidRPr="007117FD">
        <w:rPr>
          <w:sz w:val="28"/>
          <w:szCs w:val="28"/>
          <w:lang w:val="uk-UA"/>
        </w:rPr>
        <w:t xml:space="preserve"> (де </w:t>
      </w:r>
      <w:r w:rsidRPr="007117FD">
        <w:rPr>
          <w:position w:val="-4"/>
          <w:sz w:val="28"/>
          <w:szCs w:val="28"/>
        </w:rPr>
        <w:object w:dxaOrig="460" w:dyaOrig="260">
          <v:shape id="_x0000_i1115" type="#_x0000_t75" style="width:22.5pt;height:12.75pt" o:ole="">
            <v:imagedata r:id="rId161" o:title=""/>
          </v:shape>
          <o:OLEObject Type="Embed" ProgID="Equation.DSMT4" ShapeID="_x0000_i1115" DrawAspect="Content" ObjectID="_1580129976" r:id="rId162"/>
        </w:object>
      </w:r>
      <w:r w:rsidRPr="007117FD">
        <w:rPr>
          <w:sz w:val="28"/>
          <w:szCs w:val="28"/>
          <w:lang w:val="uk-UA"/>
        </w:rPr>
        <w:t xml:space="preserve"> модуль зовнішнього поля). Дане зауваження дозволить в деякій мірі спростити подальші розрахунки.</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Подальше спрощення пов'язане з існуванням умови зв'язку між компонентами вектора намагніченості: </w:t>
      </w:r>
      <w:r w:rsidRPr="007117FD">
        <w:rPr>
          <w:position w:val="-4"/>
          <w:sz w:val="28"/>
          <w:szCs w:val="28"/>
        </w:rPr>
        <w:object w:dxaOrig="980" w:dyaOrig="300">
          <v:shape id="_x0000_i1116" type="#_x0000_t75" style="width:48.75pt;height:15pt" o:ole="">
            <v:imagedata r:id="rId163" o:title=""/>
          </v:shape>
          <o:OLEObject Type="Embed" ProgID="Equation.DSMT4" ShapeID="_x0000_i1116" DrawAspect="Content" ObjectID="_1580129977" r:id="rId164"/>
        </w:object>
      </w:r>
      <w:r w:rsidRPr="007117FD">
        <w:rPr>
          <w:sz w:val="28"/>
          <w:szCs w:val="28"/>
          <w:lang w:val="uk-UA"/>
        </w:rPr>
        <w:t xml:space="preserve">, де </w:t>
      </w:r>
      <w:r w:rsidRPr="007117FD">
        <w:rPr>
          <w:position w:val="-4"/>
          <w:sz w:val="28"/>
          <w:szCs w:val="28"/>
        </w:rPr>
        <w:object w:dxaOrig="499" w:dyaOrig="260">
          <v:shape id="_x0000_i1117" type="#_x0000_t75" style="width:24.75pt;height:12.75pt" o:ole="">
            <v:imagedata r:id="rId165" o:title=""/>
          </v:shape>
          <o:OLEObject Type="Embed" ProgID="Equation.DSMT4" ShapeID="_x0000_i1117" DrawAspect="Content" ObjectID="_1580129978" r:id="rId166"/>
        </w:object>
      </w:r>
      <w:r w:rsidRPr="007117FD">
        <w:rPr>
          <w:sz w:val="28"/>
          <w:szCs w:val="28"/>
          <w:lang w:val="uk-UA"/>
        </w:rPr>
        <w:t xml:space="preserve"> константа, рівна намагніченості насичення матеріалу плівки. Таким чином, можливий перехід до двох незалежних кутових змінних, що визначають орієнтацію вектора намагніченості плівки:</w:t>
      </w:r>
    </w:p>
    <w:p w:rsidR="00E54C2D" w:rsidRPr="007117FD" w:rsidRDefault="00E54C2D" w:rsidP="001470F2">
      <w:pPr>
        <w:tabs>
          <w:tab w:val="left" w:pos="540"/>
        </w:tabs>
        <w:spacing w:line="360" w:lineRule="auto"/>
        <w:ind w:firstLine="540"/>
        <w:jc w:val="center"/>
        <w:rPr>
          <w:sz w:val="28"/>
          <w:szCs w:val="28"/>
          <w:lang w:val="uk-UA"/>
        </w:rPr>
      </w:pPr>
      <w:r w:rsidRPr="007117FD">
        <w:rPr>
          <w:position w:val="-50"/>
          <w:sz w:val="28"/>
          <w:szCs w:val="28"/>
        </w:rPr>
        <w:object w:dxaOrig="2000" w:dyaOrig="1120">
          <v:shape id="_x0000_i1118" type="#_x0000_t75" style="width:98.25pt;height:54pt" o:ole="">
            <v:imagedata r:id="rId167" o:title=""/>
          </v:shape>
          <o:OLEObject Type="Embed" ProgID="Equation.DSMT4" ShapeID="_x0000_i1118" DrawAspect="Content" ObjectID="_1580129979" r:id="rId168"/>
        </w:object>
      </w:r>
      <w:r w:rsidRPr="007117FD">
        <w:rPr>
          <w:sz w:val="28"/>
          <w:szCs w:val="28"/>
        </w:rPr>
        <w:t xml:space="preserve">  ,</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де </w:t>
      </w:r>
      <w:r w:rsidRPr="007117FD">
        <w:rPr>
          <w:position w:val="-10"/>
          <w:sz w:val="28"/>
          <w:szCs w:val="28"/>
        </w:rPr>
        <w:object w:dxaOrig="639" w:dyaOrig="320">
          <v:shape id="_x0000_i1119" type="#_x0000_t75" style="width:32.25pt;height:17.25pt" o:ole="">
            <v:imagedata r:id="rId169" o:title=""/>
          </v:shape>
          <o:OLEObject Type="Embed" ProgID="Equation.DSMT4" ShapeID="_x0000_i1119" DrawAspect="Content" ObjectID="_1580129980" r:id="rId170"/>
        </w:object>
      </w:r>
      <w:r w:rsidRPr="007117FD">
        <w:rPr>
          <w:sz w:val="28"/>
          <w:szCs w:val="28"/>
          <w:lang w:val="uk-UA"/>
        </w:rPr>
        <w:t xml:space="preserve"> полярний і азимутальний кути орієнтації вектора намагніченості в системі координат з полярною віссю</w:t>
      </w:r>
      <w:r w:rsidRPr="007117FD">
        <w:rPr>
          <w:position w:val="-6"/>
          <w:sz w:val="28"/>
          <w:szCs w:val="28"/>
        </w:rPr>
        <w:object w:dxaOrig="360" w:dyaOrig="279">
          <v:shape id="_x0000_i1120" type="#_x0000_t75" style="width:18pt;height:12.75pt" o:ole="">
            <v:imagedata r:id="rId171" o:title=""/>
          </v:shape>
          <o:OLEObject Type="Embed" ProgID="Equation.DSMT4" ShapeID="_x0000_i1120" DrawAspect="Content" ObjectID="_1580129981" r:id="rId172"/>
        </w:object>
      </w:r>
      <w:r w:rsidRPr="007117FD">
        <w:rPr>
          <w:sz w:val="28"/>
          <w:szCs w:val="28"/>
          <w:lang w:val="uk-UA"/>
        </w:rPr>
        <w:t>. Таким чином, після зроблених зауважень і введених позначень, щільність енергії феромагнітної системи (1) в кутових змінних вектора намагніченості приймає вид:</w:t>
      </w:r>
    </w:p>
    <w:p w:rsidR="00E54C2D" w:rsidRPr="007117FD" w:rsidRDefault="00E54C2D" w:rsidP="001470F2">
      <w:pPr>
        <w:tabs>
          <w:tab w:val="left" w:pos="540"/>
        </w:tabs>
        <w:spacing w:line="360" w:lineRule="auto"/>
        <w:ind w:firstLine="540"/>
        <w:jc w:val="right"/>
        <w:rPr>
          <w:sz w:val="28"/>
          <w:szCs w:val="28"/>
        </w:rPr>
      </w:pPr>
      <w:r w:rsidRPr="007117FD">
        <w:rPr>
          <w:position w:val="-42"/>
          <w:sz w:val="28"/>
          <w:szCs w:val="28"/>
        </w:rPr>
        <w:object w:dxaOrig="10820" w:dyaOrig="980">
          <v:shape id="_x0000_i1121" type="#_x0000_t75" style="width:459.75pt;height:48pt" o:ole="">
            <v:imagedata r:id="rId173" o:title=""/>
          </v:shape>
          <o:OLEObject Type="Embed" ProgID="Equation.DSMT4" ShapeID="_x0000_i1121" DrawAspect="Content" ObjectID="_1580129982" r:id="rId174"/>
        </w:object>
      </w:r>
      <w:r w:rsidRPr="007117FD">
        <w:rPr>
          <w:sz w:val="28"/>
          <w:szCs w:val="28"/>
        </w:rPr>
        <w:t xml:space="preserve"> .</w:t>
      </w:r>
      <w:r w:rsidRPr="007117FD">
        <w:rPr>
          <w:sz w:val="28"/>
          <w:szCs w:val="28"/>
          <w:lang w:val="uk-UA"/>
        </w:rPr>
        <w:t>(2.2)</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При запису вираження (2.2) введена нормована на товщину плівки безрозмірна координата </w:t>
      </w:r>
      <w:r w:rsidRPr="007117FD">
        <w:rPr>
          <w:position w:val="-10"/>
          <w:sz w:val="28"/>
          <w:szCs w:val="28"/>
        </w:rPr>
        <w:object w:dxaOrig="820" w:dyaOrig="340">
          <v:shape id="_x0000_i1122" type="#_x0000_t75" style="width:40.5pt;height:17.25pt" o:ole="">
            <v:imagedata r:id="rId175" o:title=""/>
          </v:shape>
          <o:OLEObject Type="Embed" ProgID="Equation.DSMT4" ShapeID="_x0000_i1122" DrawAspect="Content" ObjectID="_1580129983" r:id="rId176"/>
        </w:object>
      </w:r>
      <w:r w:rsidRPr="007117FD">
        <w:rPr>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Для опису динамічних процесів введемо в розгляд функцію Лагранжа </w:t>
      </w:r>
      <w:r w:rsidRPr="007117FD">
        <w:rPr>
          <w:position w:val="-4"/>
          <w:sz w:val="28"/>
          <w:szCs w:val="28"/>
        </w:rPr>
        <w:object w:dxaOrig="380" w:dyaOrig="260">
          <v:shape id="_x0000_i1123" type="#_x0000_t75" style="width:18.75pt;height:12.75pt" o:ole="">
            <v:imagedata r:id="rId177" o:title=""/>
          </v:shape>
          <o:OLEObject Type="Embed" ProgID="Equation.DSMT4" ShapeID="_x0000_i1123" DrawAspect="Content" ObjectID="_1580129984" r:id="rId178"/>
        </w:object>
      </w:r>
      <w:r w:rsidRPr="007117FD">
        <w:rPr>
          <w:sz w:val="28"/>
          <w:szCs w:val="28"/>
          <w:lang w:val="uk-UA"/>
        </w:rPr>
        <w:t xml:space="preserve"> [</w:t>
      </w:r>
      <w:hyperlink w:anchor="_3._Барьяхтар_В.Г.," w:history="1">
        <w:r w:rsidRPr="007117FD">
          <w:rPr>
            <w:rStyle w:val="Hyperlink"/>
            <w:color w:val="auto"/>
            <w:sz w:val="28"/>
            <w:szCs w:val="28"/>
            <w:u w:val="none"/>
            <w:lang w:val="uk-UA"/>
          </w:rPr>
          <w:t>3</w:t>
        </w:r>
      </w:hyperlink>
      <w:r w:rsidRPr="007117FD">
        <w:rPr>
          <w:sz w:val="28"/>
          <w:szCs w:val="28"/>
          <w:lang w:val="uk-UA"/>
        </w:rPr>
        <w:t>].</w:t>
      </w:r>
    </w:p>
    <w:p w:rsidR="00E54C2D" w:rsidRPr="007117FD" w:rsidRDefault="00E54C2D" w:rsidP="001470F2">
      <w:pPr>
        <w:tabs>
          <w:tab w:val="left" w:pos="540"/>
        </w:tabs>
        <w:spacing w:line="360" w:lineRule="auto"/>
        <w:ind w:firstLine="540"/>
        <w:jc w:val="right"/>
        <w:rPr>
          <w:sz w:val="28"/>
          <w:szCs w:val="28"/>
          <w:lang w:val="uk-UA"/>
        </w:rPr>
      </w:pPr>
      <w:r w:rsidRPr="007117FD">
        <w:rPr>
          <w:position w:val="-66"/>
          <w:sz w:val="28"/>
          <w:szCs w:val="28"/>
        </w:rPr>
        <w:object w:dxaOrig="2720" w:dyaOrig="1440">
          <v:shape id="_x0000_i1124" type="#_x0000_t75" style="width:150.75pt;height:81pt" o:ole="">
            <v:imagedata r:id="rId179" o:title=""/>
          </v:shape>
          <o:OLEObject Type="Embed" ProgID="Equation.DSMT4" ShapeID="_x0000_i1124" DrawAspect="Content" ObjectID="_1580129985" r:id="rId180"/>
        </w:object>
      </w:r>
      <w:r w:rsidRPr="007117FD">
        <w:rPr>
          <w:sz w:val="28"/>
          <w:szCs w:val="28"/>
          <w:lang w:val="uk-UA"/>
        </w:rPr>
        <w:t xml:space="preserve">    ,                                       (2.3)</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де </w:t>
      </w:r>
      <w:r w:rsidRPr="007117FD">
        <w:rPr>
          <w:position w:val="-6"/>
          <w:sz w:val="28"/>
          <w:szCs w:val="28"/>
        </w:rPr>
        <w:object w:dxaOrig="420" w:dyaOrig="279">
          <v:shape id="_x0000_i1125" type="#_x0000_t75" style="width:20.25pt;height:13.5pt" o:ole="">
            <v:imagedata r:id="rId181" o:title=""/>
          </v:shape>
          <o:OLEObject Type="Embed" ProgID="Equation.DSMT4" ShapeID="_x0000_i1125" DrawAspect="Content" ObjectID="_1580129986" r:id="rId182"/>
        </w:object>
      </w:r>
      <w:r w:rsidRPr="007117FD">
        <w:rPr>
          <w:sz w:val="28"/>
          <w:szCs w:val="28"/>
          <w:lang w:val="uk-UA"/>
        </w:rPr>
        <w:t xml:space="preserve">об’єм магнітної плівки; </w:t>
      </w:r>
      <w:r w:rsidRPr="007117FD">
        <w:rPr>
          <w:position w:val="-6"/>
          <w:sz w:val="28"/>
          <w:szCs w:val="28"/>
        </w:rPr>
        <w:object w:dxaOrig="580" w:dyaOrig="279">
          <v:shape id="_x0000_i1126" type="#_x0000_t75" style="width:28.5pt;height:13.5pt" o:ole="">
            <v:imagedata r:id="rId183" o:title=""/>
          </v:shape>
          <o:OLEObject Type="Embed" ProgID="Equation.DSMT4" ShapeID="_x0000_i1126" DrawAspect="Content" ObjectID="_1580129987" r:id="rId184"/>
        </w:object>
      </w:r>
      <w:r w:rsidRPr="007117FD">
        <w:rPr>
          <w:sz w:val="28"/>
          <w:szCs w:val="28"/>
          <w:lang w:val="uk-UA"/>
        </w:rPr>
        <w:t xml:space="preserve"> щільність функції Лагранжа; </w:t>
      </w:r>
      <w:r w:rsidRPr="007117FD">
        <w:rPr>
          <w:position w:val="-12"/>
          <w:sz w:val="28"/>
          <w:szCs w:val="28"/>
        </w:rPr>
        <w:object w:dxaOrig="1060" w:dyaOrig="360">
          <v:shape id="_x0000_i1127" type="#_x0000_t75" style="width:52.5pt;height:18pt" o:ole="">
            <v:imagedata r:id="rId185" o:title=""/>
          </v:shape>
          <o:OLEObject Type="Embed" ProgID="Equation.DSMT4" ShapeID="_x0000_i1127" DrawAspect="Content" ObjectID="_1580129988" r:id="rId186"/>
        </w:object>
      </w:r>
      <w:r w:rsidRPr="007117FD">
        <w:rPr>
          <w:sz w:val="28"/>
          <w:szCs w:val="28"/>
          <w:lang w:val="uk-UA"/>
        </w:rPr>
        <w:t xml:space="preserve">, </w:t>
      </w:r>
      <w:r w:rsidRPr="007117FD">
        <w:rPr>
          <w:position w:val="-12"/>
          <w:sz w:val="28"/>
          <w:szCs w:val="28"/>
        </w:rPr>
        <w:object w:dxaOrig="499" w:dyaOrig="360">
          <v:shape id="_x0000_i1128" type="#_x0000_t75" style="width:24.75pt;height:18pt" o:ole="">
            <v:imagedata r:id="rId187" o:title=""/>
          </v:shape>
          <o:OLEObject Type="Embed" ProgID="Equation.DSMT4" ShapeID="_x0000_i1128" DrawAspect="Content" ObjectID="_1580129989" r:id="rId188"/>
        </w:object>
      </w:r>
      <w:r w:rsidRPr="007117FD">
        <w:rPr>
          <w:sz w:val="28"/>
          <w:szCs w:val="28"/>
          <w:lang w:val="uk-UA"/>
        </w:rPr>
        <w:t>магнетон Бора.</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Динаміка намагніченості досліджуваної системи визначається рівняннями Ландау-Ліфшиця, які збігаються з рівняннями Лагранжа:</w:t>
      </w:r>
    </w:p>
    <w:p w:rsidR="00E54C2D" w:rsidRPr="007117FD" w:rsidRDefault="00E54C2D" w:rsidP="001470F2">
      <w:pPr>
        <w:tabs>
          <w:tab w:val="left" w:pos="540"/>
        </w:tabs>
        <w:spacing w:line="360" w:lineRule="auto"/>
        <w:ind w:firstLine="540"/>
        <w:jc w:val="right"/>
        <w:rPr>
          <w:sz w:val="28"/>
          <w:szCs w:val="28"/>
          <w:lang w:val="uk-UA"/>
        </w:rPr>
      </w:pPr>
      <w:r w:rsidRPr="007117FD">
        <w:rPr>
          <w:position w:val="-100"/>
          <w:sz w:val="28"/>
          <w:szCs w:val="28"/>
        </w:rPr>
        <w:object w:dxaOrig="3640" w:dyaOrig="2120">
          <v:shape id="_x0000_i1129" type="#_x0000_t75" style="width:204pt;height:117.75pt" o:ole="">
            <v:imagedata r:id="rId189" o:title=""/>
          </v:shape>
          <o:OLEObject Type="Embed" ProgID="Equation.DSMT4" ShapeID="_x0000_i1129" DrawAspect="Content" ObjectID="_1580129990" r:id="rId190"/>
        </w:object>
      </w:r>
      <w:r w:rsidRPr="007117FD">
        <w:rPr>
          <w:sz w:val="28"/>
          <w:szCs w:val="28"/>
          <w:lang w:val="uk-UA"/>
        </w:rPr>
        <w:t xml:space="preserve">                                      (2.4) </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Крім цього, на верхній і нижній поверхні плівки під час відсутності закріплення намагніченості повинні виконуватися наступні граничні умови:</w:t>
      </w:r>
    </w:p>
    <w:p w:rsidR="00E54C2D" w:rsidRPr="007117FD" w:rsidRDefault="00E54C2D" w:rsidP="001470F2">
      <w:pPr>
        <w:tabs>
          <w:tab w:val="left" w:pos="540"/>
        </w:tabs>
        <w:spacing w:line="360" w:lineRule="auto"/>
        <w:ind w:firstLine="540"/>
        <w:jc w:val="center"/>
        <w:rPr>
          <w:sz w:val="28"/>
          <w:szCs w:val="28"/>
          <w:lang w:val="uk-UA"/>
        </w:rPr>
      </w:pPr>
      <w:r w:rsidRPr="007117FD">
        <w:rPr>
          <w:position w:val="-28"/>
          <w:sz w:val="28"/>
          <w:szCs w:val="28"/>
        </w:rPr>
        <w:object w:dxaOrig="4160" w:dyaOrig="660">
          <v:shape id="_x0000_i1130" type="#_x0000_t75" style="width:206.25pt;height:32.25pt" o:ole="">
            <v:imagedata r:id="rId191" o:title=""/>
          </v:shape>
          <o:OLEObject Type="Embed" ProgID="Equation.DSMT4" ShapeID="_x0000_i1130" DrawAspect="Content" ObjectID="_1580129991" r:id="rId192"/>
        </w:objec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Вважаємо, що параметр анізотропії повільно змінюється по товщині плівки, наприклад, за лінійним законом так, що, </w:t>
      </w:r>
      <w:r w:rsidRPr="007117FD">
        <w:rPr>
          <w:position w:val="-14"/>
          <w:sz w:val="28"/>
          <w:szCs w:val="28"/>
        </w:rPr>
        <w:object w:dxaOrig="1920" w:dyaOrig="400">
          <v:shape id="_x0000_i1131" type="#_x0000_t75" style="width:96pt;height:19.5pt" o:ole="">
            <v:imagedata r:id="rId193" o:title=""/>
          </v:shape>
          <o:OLEObject Type="Embed" ProgID="Equation.DSMT4" ShapeID="_x0000_i1131" DrawAspect="Content" ObjectID="_1580129992" r:id="rId194"/>
        </w:object>
      </w:r>
      <w:r w:rsidRPr="007117FD">
        <w:rPr>
          <w:sz w:val="28"/>
          <w:szCs w:val="28"/>
          <w:lang w:val="uk-UA"/>
        </w:rPr>
        <w:t xml:space="preserve">, (де </w:t>
      </w:r>
      <w:r w:rsidRPr="007117FD">
        <w:rPr>
          <w:position w:val="-12"/>
          <w:sz w:val="28"/>
          <w:szCs w:val="28"/>
        </w:rPr>
        <w:object w:dxaOrig="820" w:dyaOrig="360">
          <v:shape id="_x0000_i1132" type="#_x0000_t75" style="width:39.75pt;height:18pt" o:ole="">
            <v:imagedata r:id="rId195" o:title=""/>
          </v:shape>
          <o:OLEObject Type="Embed" ProgID="Equation.DSMT4" ShapeID="_x0000_i1132" DrawAspect="Content" ObjectID="_1580129993" r:id="rId196"/>
        </w:object>
      </w:r>
      <w:r w:rsidRPr="007117FD">
        <w:rPr>
          <w:sz w:val="28"/>
          <w:szCs w:val="28"/>
          <w:lang w:val="uk-UA"/>
        </w:rPr>
        <w:t xml:space="preserve"> - деяка постійна величина, </w:t>
      </w:r>
      <w:r w:rsidRPr="007117FD">
        <w:rPr>
          <w:position w:val="-10"/>
          <w:sz w:val="28"/>
          <w:szCs w:val="28"/>
        </w:rPr>
        <w:object w:dxaOrig="560" w:dyaOrig="320">
          <v:shape id="_x0000_i1133" type="#_x0000_t75" style="width:27.75pt;height:17.25pt" o:ole="">
            <v:imagedata r:id="rId197" o:title=""/>
          </v:shape>
          <o:OLEObject Type="Embed" ProgID="Equation.DSMT4" ShapeID="_x0000_i1133" DrawAspect="Content" ObjectID="_1580129994" r:id="rId198"/>
        </w:object>
      </w:r>
      <w:r w:rsidRPr="007117FD">
        <w:rPr>
          <w:sz w:val="28"/>
          <w:szCs w:val="28"/>
          <w:lang w:val="uk-UA"/>
        </w:rPr>
        <w:t>поправка, яка визначає амплітуду зміни анізотропії).</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З урахуванням введених позначень рівняння Л-Л (5) можна представити у вигляді:</w:t>
      </w:r>
    </w:p>
    <w:p w:rsidR="00E54C2D" w:rsidRPr="007117FD" w:rsidRDefault="00E54C2D" w:rsidP="001470F2">
      <w:pPr>
        <w:tabs>
          <w:tab w:val="left" w:pos="540"/>
        </w:tabs>
        <w:spacing w:line="360" w:lineRule="auto"/>
        <w:ind w:firstLine="540"/>
        <w:jc w:val="both"/>
        <w:rPr>
          <w:sz w:val="28"/>
          <w:szCs w:val="28"/>
          <w:lang w:val="uk-UA"/>
        </w:rPr>
      </w:pPr>
      <w:r w:rsidRPr="007117FD">
        <w:rPr>
          <w:position w:val="-78"/>
          <w:sz w:val="28"/>
          <w:szCs w:val="28"/>
        </w:rPr>
        <w:object w:dxaOrig="9840" w:dyaOrig="1680">
          <v:shape id="_x0000_i1134" type="#_x0000_t75" style="width:472.5pt;height:82.5pt" o:ole="">
            <v:imagedata r:id="rId199" o:title=""/>
          </v:shape>
          <o:OLEObject Type="Embed" ProgID="Equation.DSMT4" ShapeID="_x0000_i1134" DrawAspect="Content" ObjectID="_1580129995" r:id="rId200"/>
        </w:object>
      </w:r>
      <w:r w:rsidRPr="007117FD">
        <w:rPr>
          <w:sz w:val="28"/>
          <w:szCs w:val="28"/>
          <w:lang w:val="uk-UA"/>
        </w:rPr>
        <w:t xml:space="preserve"> де введені позначення: </w:t>
      </w:r>
      <w:r w:rsidRPr="007117FD">
        <w:rPr>
          <w:position w:val="-16"/>
          <w:sz w:val="28"/>
          <w:szCs w:val="28"/>
        </w:rPr>
        <w:object w:dxaOrig="2180" w:dyaOrig="460">
          <v:shape id="_x0000_i1135" type="#_x0000_t75" style="width:108pt;height:22.5pt" o:ole="">
            <v:imagedata r:id="rId201" o:title=""/>
          </v:shape>
          <o:OLEObject Type="Embed" ProgID="Equation.DSMT4" ShapeID="_x0000_i1135" DrawAspect="Content" ObjectID="_1580129996" r:id="rId202"/>
        </w:object>
      </w:r>
      <w:r w:rsidRPr="007117FD">
        <w:rPr>
          <w:sz w:val="28"/>
          <w:szCs w:val="28"/>
          <w:lang w:val="uk-UA"/>
        </w:rPr>
        <w:t xml:space="preserve">характерна магнітна довжина, яка за умовами задачі значно менше товщини плівки </w:t>
      </w:r>
      <w:r w:rsidRPr="007117FD">
        <w:rPr>
          <w:position w:val="-6"/>
          <w:sz w:val="28"/>
          <w:szCs w:val="28"/>
        </w:rPr>
        <w:object w:dxaOrig="740" w:dyaOrig="279">
          <v:shape id="_x0000_i1136" type="#_x0000_t75" style="width:36pt;height:12.75pt" o:ole="">
            <v:imagedata r:id="rId203" o:title=""/>
          </v:shape>
          <o:OLEObject Type="Embed" ProgID="Equation.DSMT4" ShapeID="_x0000_i1136" DrawAspect="Content" ObjectID="_1580129997" r:id="rId204"/>
        </w:object>
      </w:r>
      <w:r w:rsidRPr="007117FD">
        <w:rPr>
          <w:sz w:val="28"/>
          <w:szCs w:val="28"/>
          <w:lang w:val="uk-UA"/>
        </w:rPr>
        <w:t xml:space="preserve">; </w:t>
      </w:r>
      <w:r w:rsidRPr="007117FD">
        <w:rPr>
          <w:position w:val="-14"/>
          <w:sz w:val="28"/>
          <w:szCs w:val="28"/>
        </w:rPr>
        <w:object w:dxaOrig="2060" w:dyaOrig="400">
          <v:shape id="_x0000_i1137" type="#_x0000_t75" style="width:104.25pt;height:19.5pt" o:ole="">
            <v:imagedata r:id="rId205" o:title=""/>
          </v:shape>
          <o:OLEObject Type="Embed" ProgID="Equation.DSMT4" ShapeID="_x0000_i1137" DrawAspect="Content" ObjectID="_1580129998" r:id="rId206"/>
        </w:object>
      </w:r>
      <w:r w:rsidRPr="007117FD">
        <w:rPr>
          <w:sz w:val="28"/>
          <w:szCs w:val="28"/>
          <w:lang w:val="uk-UA"/>
        </w:rPr>
        <w:t xml:space="preserve"> характерна частота магнітної системи; </w:t>
      </w:r>
      <w:r w:rsidRPr="007117FD">
        <w:rPr>
          <w:position w:val="-14"/>
          <w:sz w:val="28"/>
          <w:szCs w:val="28"/>
        </w:rPr>
        <w:object w:dxaOrig="2480" w:dyaOrig="400">
          <v:shape id="_x0000_i1138" type="#_x0000_t75" style="width:123pt;height:19.5pt" o:ole="">
            <v:imagedata r:id="rId207" o:title=""/>
          </v:shape>
          <o:OLEObject Type="Embed" ProgID="Equation.DSMT4" ShapeID="_x0000_i1138" DrawAspect="Content" ObjectID="_1580129999" r:id="rId208"/>
        </w:object>
      </w:r>
      <w:r w:rsidRPr="007117FD">
        <w:rPr>
          <w:sz w:val="28"/>
          <w:szCs w:val="28"/>
          <w:lang w:val="uk-UA"/>
        </w:rPr>
        <w:t xml:space="preserve"> нормована постійна складова магнітного поля; </w:t>
      </w:r>
      <w:r w:rsidRPr="007117FD">
        <w:rPr>
          <w:position w:val="-14"/>
          <w:sz w:val="28"/>
          <w:szCs w:val="28"/>
        </w:rPr>
        <w:object w:dxaOrig="2420" w:dyaOrig="400">
          <v:shape id="_x0000_i1139" type="#_x0000_t75" style="width:120pt;height:19.5pt" o:ole="">
            <v:imagedata r:id="rId209" o:title=""/>
          </v:shape>
          <o:OLEObject Type="Embed" ProgID="Equation.DSMT4" ShapeID="_x0000_i1139" DrawAspect="Content" ObjectID="_1580130000" r:id="rId210"/>
        </w:object>
      </w:r>
      <w:r w:rsidRPr="007117FD">
        <w:rPr>
          <w:sz w:val="28"/>
          <w:szCs w:val="28"/>
          <w:lang w:val="uk-UA"/>
        </w:rPr>
        <w:t xml:space="preserve"> нормована змінна складова магнітного поля; </w:t>
      </w:r>
      <w:r w:rsidRPr="007117FD">
        <w:rPr>
          <w:position w:val="-6"/>
          <w:sz w:val="28"/>
          <w:szCs w:val="28"/>
        </w:rPr>
        <w:object w:dxaOrig="420" w:dyaOrig="220">
          <v:shape id="_x0000_i1140" type="#_x0000_t75" style="width:20.25pt;height:11.25pt" o:ole="">
            <v:imagedata r:id="rId211" o:title=""/>
          </v:shape>
          <o:OLEObject Type="Embed" ProgID="Equation.DSMT4" ShapeID="_x0000_i1140" DrawAspect="Content" ObjectID="_1580130001" r:id="rId212"/>
        </w:object>
      </w:r>
      <w:r w:rsidRPr="007117FD">
        <w:rPr>
          <w:sz w:val="28"/>
          <w:szCs w:val="28"/>
          <w:lang w:val="uk-UA"/>
        </w:rPr>
        <w:t xml:space="preserve"> частота коливань змінної складової зовнішнього магнітного поля; </w:t>
      </w:r>
      <w:r w:rsidRPr="007117FD">
        <w:rPr>
          <w:position w:val="-6"/>
          <w:sz w:val="28"/>
          <w:szCs w:val="28"/>
        </w:rPr>
        <w:object w:dxaOrig="840" w:dyaOrig="240">
          <v:shape id="_x0000_i1141" type="#_x0000_t75" style="width:41.25pt;height:12pt" o:ole="">
            <v:imagedata r:id="rId213" o:title=""/>
          </v:shape>
          <o:OLEObject Type="Embed" ProgID="Equation.DSMT4" ShapeID="_x0000_i1141" DrawAspect="Content" ObjectID="_1580130002" r:id="rId214"/>
        </w:object>
      </w:r>
      <w:r w:rsidRPr="007117FD">
        <w:rPr>
          <w:sz w:val="28"/>
          <w:szCs w:val="28"/>
          <w:lang w:val="uk-UA"/>
        </w:rPr>
        <w:t xml:space="preserve"> безрозмірна часова змінна, </w:t>
      </w:r>
      <w:r w:rsidRPr="007117FD">
        <w:rPr>
          <w:position w:val="-30"/>
          <w:sz w:val="28"/>
          <w:szCs w:val="28"/>
        </w:rPr>
        <w:object w:dxaOrig="1440" w:dyaOrig="680">
          <v:shape id="_x0000_i1142" type="#_x0000_t75" style="width:1in;height:33.75pt" o:ole="">
            <v:imagedata r:id="rId215" o:title=""/>
          </v:shape>
          <o:OLEObject Type="Embed" ProgID="Equation.DSMT4" ShapeID="_x0000_i1142" DrawAspect="Content" ObjectID="_1580130003" r:id="rId216"/>
        </w:object>
      </w:r>
      <w:r w:rsidRPr="007117FD">
        <w:rPr>
          <w:sz w:val="28"/>
          <w:szCs w:val="28"/>
          <w:lang w:val="uk-UA"/>
        </w:rPr>
        <w:t xml:space="preserve"> коефіцієнт, що визначає відносну зміну анізотропії в межах плівки.</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В роботі [</w:t>
      </w:r>
      <w:hyperlink w:anchor="_7._А.Р._Прокопов," w:history="1">
        <w:r w:rsidRPr="007117FD">
          <w:rPr>
            <w:rStyle w:val="Hyperlink"/>
            <w:color w:val="auto"/>
            <w:sz w:val="28"/>
            <w:szCs w:val="28"/>
            <w:u w:val="none"/>
          </w:rPr>
          <w:t>21</w:t>
        </w:r>
      </w:hyperlink>
      <w:r w:rsidRPr="007117FD">
        <w:rPr>
          <w:sz w:val="28"/>
          <w:szCs w:val="28"/>
          <w:lang w:val="uk-UA"/>
        </w:rPr>
        <w:t xml:space="preserve">], де експериментально спостерігалося аномальна поведінка магнітної сприйнятливості в системах з неоднорідною перпендикулярної анізотропією, дані величини перебували в межах </w:t>
      </w:r>
      <w:r w:rsidRPr="007117FD">
        <w:rPr>
          <w:position w:val="-12"/>
          <w:sz w:val="28"/>
          <w:szCs w:val="28"/>
        </w:rPr>
        <w:object w:dxaOrig="2360" w:dyaOrig="380">
          <v:shape id="_x0000_i1143" type="#_x0000_t75" style="width:117pt;height:19.5pt" o:ole="">
            <v:imagedata r:id="rId217" o:title=""/>
          </v:shape>
          <o:OLEObject Type="Embed" ProgID="Equation.DSMT4" ShapeID="_x0000_i1143" DrawAspect="Content" ObjectID="_1580130004" r:id="rId218"/>
        </w:object>
      </w:r>
      <w:r w:rsidRPr="007117FD">
        <w:rPr>
          <w:position w:val="-12"/>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При дослідження динаміки намагніченості методами теорії збурень вважаємо, що всі члени лівої частини рівнянь (2.6.1), (2.6.2) значно перевищують дані оціночні значення. Таким чином, полярний і азимутальний кути в основному наближенні можна представити як (</w:t>
      </w:r>
      <w:r w:rsidRPr="007117FD">
        <w:rPr>
          <w:position w:val="-10"/>
          <w:sz w:val="28"/>
          <w:szCs w:val="28"/>
        </w:rPr>
        <w:object w:dxaOrig="1520" w:dyaOrig="320">
          <v:shape id="_x0000_i1144" type="#_x0000_t75" style="width:75pt;height:17.25pt" o:ole="">
            <v:imagedata r:id="rId219" o:title=""/>
          </v:shape>
          <o:OLEObject Type="Embed" ProgID="Equation.DSMT4" ShapeID="_x0000_i1144" DrawAspect="Content" ObjectID="_1580130005" r:id="rId220"/>
        </w:object>
      </w:r>
      <w:r w:rsidRPr="007117FD">
        <w:rPr>
          <w:sz w:val="28"/>
          <w:szCs w:val="28"/>
          <w:lang w:val="uk-UA"/>
        </w:rPr>
        <w:t xml:space="preserve">), де </w:t>
      </w:r>
      <w:r w:rsidRPr="007117FD">
        <w:rPr>
          <w:position w:val="-6"/>
          <w:sz w:val="28"/>
          <w:szCs w:val="28"/>
        </w:rPr>
        <w:object w:dxaOrig="260" w:dyaOrig="279">
          <v:shape id="_x0000_i1145" type="#_x0000_t75" style="width:12.75pt;height:15pt" o:ole="">
            <v:imagedata r:id="rId221" o:title=""/>
          </v:shape>
          <o:OLEObject Type="Embed" ProgID="Equation.DSMT4" ShapeID="_x0000_i1145" DrawAspect="Content" ObjectID="_1580130006" r:id="rId222"/>
        </w:object>
      </w:r>
      <w:r w:rsidRPr="007117FD">
        <w:rPr>
          <w:sz w:val="28"/>
          <w:szCs w:val="28"/>
        </w:rPr>
        <w:t xml:space="preserve"> </w:t>
      </w:r>
      <w:r w:rsidRPr="007117FD">
        <w:rPr>
          <w:sz w:val="28"/>
          <w:szCs w:val="28"/>
          <w:lang w:val="uk-UA"/>
        </w:rPr>
        <w:t>та</w:t>
      </w:r>
      <w:r w:rsidRPr="007117FD">
        <w:rPr>
          <w:sz w:val="28"/>
          <w:szCs w:val="28"/>
        </w:rPr>
        <w:t xml:space="preserve"> </w:t>
      </w:r>
      <w:r w:rsidRPr="007117FD">
        <w:rPr>
          <w:position w:val="-4"/>
          <w:sz w:val="28"/>
          <w:szCs w:val="28"/>
        </w:rPr>
        <w:object w:dxaOrig="260" w:dyaOrig="240">
          <v:shape id="_x0000_i1146" type="#_x0000_t75" style="width:12.75pt;height:12.75pt" o:ole="">
            <v:imagedata r:id="rId223" o:title=""/>
          </v:shape>
          <o:OLEObject Type="Embed" ProgID="Equation.DSMT4" ShapeID="_x0000_i1146" DrawAspect="Content" ObjectID="_1580130007" r:id="rId224"/>
        </w:object>
      </w:r>
      <w:r w:rsidRPr="007117FD">
        <w:rPr>
          <w:sz w:val="28"/>
          <w:szCs w:val="28"/>
          <w:lang w:val="uk-UA"/>
        </w:rPr>
        <w:t>є рішенням крайової задачі:</w:t>
      </w:r>
    </w:p>
    <w:p w:rsidR="00E54C2D" w:rsidRPr="007117FD" w:rsidRDefault="00E54C2D" w:rsidP="001470F2">
      <w:pPr>
        <w:tabs>
          <w:tab w:val="left" w:pos="540"/>
        </w:tabs>
        <w:spacing w:line="360" w:lineRule="auto"/>
        <w:ind w:firstLine="540"/>
        <w:jc w:val="right"/>
        <w:rPr>
          <w:sz w:val="28"/>
          <w:szCs w:val="28"/>
        </w:rPr>
      </w:pPr>
      <w:r w:rsidRPr="007117FD">
        <w:rPr>
          <w:position w:val="-112"/>
          <w:sz w:val="28"/>
          <w:szCs w:val="28"/>
        </w:rPr>
        <w:object w:dxaOrig="8020" w:dyaOrig="2320">
          <v:shape id="_x0000_i1147" type="#_x0000_t75" style="width:401.25pt;height:114pt" o:ole="">
            <v:imagedata r:id="rId225" o:title=""/>
          </v:shape>
          <o:OLEObject Type="Embed" ProgID="Equation.DSMT4" ShapeID="_x0000_i1147" DrawAspect="Content" ObjectID="_1580130008" r:id="rId226"/>
        </w:object>
      </w:r>
    </w:p>
    <w:p w:rsidR="00E54C2D" w:rsidRPr="007117FD" w:rsidRDefault="00E54C2D" w:rsidP="001470F2">
      <w:pPr>
        <w:tabs>
          <w:tab w:val="left" w:pos="540"/>
        </w:tabs>
        <w:spacing w:line="360" w:lineRule="auto"/>
        <w:ind w:firstLine="540"/>
        <w:jc w:val="both"/>
        <w:rPr>
          <w:position w:val="-78"/>
          <w:sz w:val="28"/>
          <w:szCs w:val="28"/>
          <w:lang w:val="uk-UA"/>
        </w:rPr>
      </w:pPr>
      <w:r w:rsidRPr="007117FD">
        <w:rPr>
          <w:sz w:val="28"/>
          <w:szCs w:val="28"/>
          <w:lang w:val="uk-UA"/>
        </w:rPr>
        <w:t xml:space="preserve">З (2.7.1) випливає, що в основному наближенні кут </w:t>
      </w:r>
      <w:r w:rsidRPr="007117FD">
        <w:rPr>
          <w:position w:val="-4"/>
          <w:sz w:val="28"/>
          <w:szCs w:val="28"/>
        </w:rPr>
        <w:object w:dxaOrig="260" w:dyaOrig="240">
          <v:shape id="_x0000_i1148" type="#_x0000_t75" style="width:12.75pt;height:12pt" o:ole="">
            <v:imagedata r:id="rId227" o:title=""/>
          </v:shape>
          <o:OLEObject Type="Embed" ProgID="Equation.DSMT4" ShapeID="_x0000_i1148" DrawAspect="Content" ObjectID="_1580130009" r:id="rId228"/>
        </w:object>
      </w:r>
      <w:r w:rsidRPr="007117FD">
        <w:rPr>
          <w:sz w:val="28"/>
          <w:szCs w:val="28"/>
          <w:lang w:val="uk-UA"/>
        </w:rPr>
        <w:t xml:space="preserve"> не залежить від координати </w:t>
      </w:r>
      <w:r w:rsidRPr="007117FD">
        <w:rPr>
          <w:position w:val="-10"/>
          <w:sz w:val="28"/>
          <w:szCs w:val="28"/>
        </w:rPr>
        <w:object w:dxaOrig="200" w:dyaOrig="320">
          <v:shape id="_x0000_i1149" type="#_x0000_t75" style="width:11.25pt;height:17.25pt" o:ole="">
            <v:imagedata r:id="rId229" o:title=""/>
          </v:shape>
          <o:OLEObject Type="Embed" ProgID="Equation.DSMT4" ShapeID="_x0000_i1149" DrawAspect="Content" ObjectID="_1580130010" r:id="rId230"/>
        </w:object>
      </w:r>
      <w:r w:rsidRPr="007117FD">
        <w:rPr>
          <w:sz w:val="28"/>
          <w:szCs w:val="28"/>
          <w:lang w:val="uk-UA"/>
        </w:rPr>
        <w:t>, але може бути функцією часу. При цьому рівняння (2.7.2) істотно спрощується і зводиться до виду:</w:t>
      </w:r>
    </w:p>
    <w:p w:rsidR="00E54C2D" w:rsidRPr="007117FD" w:rsidRDefault="00E54C2D" w:rsidP="001470F2">
      <w:pPr>
        <w:tabs>
          <w:tab w:val="left" w:pos="540"/>
        </w:tabs>
        <w:spacing w:line="360" w:lineRule="auto"/>
        <w:ind w:firstLine="540"/>
        <w:jc w:val="right"/>
        <w:rPr>
          <w:sz w:val="28"/>
          <w:szCs w:val="28"/>
          <w:lang w:val="uk-UA"/>
        </w:rPr>
      </w:pPr>
      <w:r w:rsidRPr="007117FD">
        <w:rPr>
          <w:position w:val="-30"/>
          <w:sz w:val="28"/>
          <w:szCs w:val="28"/>
        </w:rPr>
        <w:object w:dxaOrig="6820" w:dyaOrig="720">
          <v:shape id="_x0000_i1150" type="#_x0000_t75" style="width:341.25pt;height:36pt" o:ole="">
            <v:imagedata r:id="rId231" o:title=""/>
          </v:shape>
          <o:OLEObject Type="Embed" ProgID="Equation.DSMT4" ShapeID="_x0000_i1150" DrawAspect="Content" ObjectID="_1580130011" r:id="rId232"/>
        </w:object>
      </w:r>
      <w:r w:rsidRPr="007117FD">
        <w:rPr>
          <w:sz w:val="28"/>
          <w:szCs w:val="28"/>
          <w:lang w:val="uk-UA"/>
        </w:rPr>
        <w:t xml:space="preserve">              (2.8)</w:t>
      </w:r>
    </w:p>
    <w:p w:rsidR="00E54C2D" w:rsidRPr="007117FD" w:rsidRDefault="00E54C2D" w:rsidP="001470F2">
      <w:pPr>
        <w:tabs>
          <w:tab w:val="left" w:pos="540"/>
        </w:tabs>
        <w:spacing w:line="360" w:lineRule="auto"/>
        <w:ind w:firstLine="540"/>
        <w:jc w:val="both"/>
        <w:rPr>
          <w:position w:val="-12"/>
          <w:sz w:val="28"/>
          <w:szCs w:val="28"/>
          <w:lang w:val="uk-UA"/>
        </w:rPr>
      </w:pPr>
      <w:r w:rsidRPr="007117FD">
        <w:rPr>
          <w:rStyle w:val="shorttext"/>
          <w:sz w:val="28"/>
          <w:szCs w:val="28"/>
          <w:lang w:val="uk-UA"/>
        </w:rPr>
        <w:t xml:space="preserve">При </w:t>
      </w:r>
      <w:r w:rsidRPr="007117FD">
        <w:rPr>
          <w:rStyle w:val="alt-edited"/>
          <w:sz w:val="28"/>
          <w:szCs w:val="28"/>
          <w:lang w:val="uk-UA"/>
        </w:rPr>
        <w:t>запису</w:t>
      </w:r>
      <w:r w:rsidRPr="007117FD">
        <w:rPr>
          <w:rStyle w:val="shorttext"/>
          <w:sz w:val="28"/>
          <w:szCs w:val="28"/>
          <w:lang w:val="uk-UA"/>
        </w:rPr>
        <w:t xml:space="preserve"> (2.8) було введено позначення </w:t>
      </w:r>
      <w:r w:rsidRPr="007117FD">
        <w:rPr>
          <w:position w:val="-12"/>
          <w:sz w:val="28"/>
          <w:szCs w:val="28"/>
        </w:rPr>
        <w:object w:dxaOrig="940" w:dyaOrig="360">
          <v:shape id="_x0000_i1151" type="#_x0000_t75" style="width:47.25pt;height:18pt" o:ole="">
            <v:imagedata r:id="rId233" o:title=""/>
          </v:shape>
          <o:OLEObject Type="Embed" ProgID="Equation.DSMT4" ShapeID="_x0000_i1151" DrawAspect="Content" ObjectID="_1580130012" r:id="rId234"/>
        </w:objec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Рівняння (2.8) є нелінійним зі змінними коефіцієнтами. У загальному випадку проінтегрувати його можливо тільки чисельним методом, проте в важливому окремому випадку, при виконанні умови </w:t>
      </w:r>
      <w:r w:rsidRPr="007117FD">
        <w:rPr>
          <w:position w:val="-10"/>
          <w:sz w:val="28"/>
          <w:szCs w:val="28"/>
        </w:rPr>
        <w:object w:dxaOrig="1120" w:dyaOrig="360">
          <v:shape id="_x0000_i1152" type="#_x0000_t75" style="width:56.25pt;height:18pt" o:ole="">
            <v:imagedata r:id="rId235" o:title=""/>
          </v:shape>
          <o:OLEObject Type="Embed" ProgID="Equation.DSMT4" ShapeID="_x0000_i1152" DrawAspect="Content" ObjectID="_1580130013" r:id="rId236"/>
        </w:object>
      </w:r>
      <w:r w:rsidRPr="007117FD">
        <w:rPr>
          <w:sz w:val="28"/>
          <w:szCs w:val="28"/>
          <w:lang w:val="uk-UA"/>
        </w:rPr>
        <w:t>, розподіл намагніченості і її динаміка можуть бути досліджені з достатньою точністю в аналітичному вигляді. Таке обмеження доповнює умову застосовності даної теорії, яке приймає такий вигляд:</w:t>
      </w:r>
    </w:p>
    <w:p w:rsidR="00E54C2D" w:rsidRPr="007117FD" w:rsidRDefault="00E54C2D" w:rsidP="001470F2">
      <w:pPr>
        <w:tabs>
          <w:tab w:val="left" w:pos="540"/>
        </w:tabs>
        <w:spacing w:line="360" w:lineRule="auto"/>
        <w:ind w:firstLine="540"/>
        <w:jc w:val="right"/>
        <w:rPr>
          <w:sz w:val="28"/>
          <w:szCs w:val="28"/>
          <w:lang w:val="uk-UA"/>
        </w:rPr>
      </w:pPr>
      <w:r w:rsidRPr="007117FD">
        <w:rPr>
          <w:position w:val="-30"/>
          <w:sz w:val="28"/>
          <w:szCs w:val="28"/>
        </w:rPr>
        <w:object w:dxaOrig="2040" w:dyaOrig="720">
          <v:shape id="_x0000_i1153" type="#_x0000_t75" style="width:102pt;height:36pt" o:ole="">
            <v:imagedata r:id="rId237" o:title=""/>
          </v:shape>
          <o:OLEObject Type="Embed" ProgID="Equation.DSMT4" ShapeID="_x0000_i1153" DrawAspect="Content" ObjectID="_1580130014" r:id="rId238"/>
        </w:object>
      </w:r>
      <w:r w:rsidRPr="007117FD">
        <w:rPr>
          <w:sz w:val="28"/>
          <w:szCs w:val="28"/>
          <w:lang w:val="uk-UA"/>
        </w:rPr>
        <w:t xml:space="preserve">                                            (2.9)</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Доданок з похідною в рівнянні (2.8) має малий коефіцієнт. Наближене рішення таких рівнянь є предметом теорії сингулярних збурень [22]. В даному випадку розглянемо ситуацію, в якій доданок з похідною можна розглядати як обурення.</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Аналіз показує, що в нехтуванні перших складових розв’язок рівняння (2.8) наближено можна представити у вигляді кусково-неперервної функції:</w:t>
      </w:r>
    </w:p>
    <w:p w:rsidR="00E54C2D" w:rsidRPr="007117FD" w:rsidRDefault="00E54C2D" w:rsidP="001470F2">
      <w:pPr>
        <w:tabs>
          <w:tab w:val="left" w:pos="540"/>
        </w:tabs>
        <w:spacing w:line="360" w:lineRule="auto"/>
        <w:ind w:firstLine="540"/>
        <w:jc w:val="right"/>
        <w:rPr>
          <w:sz w:val="28"/>
          <w:szCs w:val="28"/>
          <w:lang w:val="uk-UA"/>
        </w:rPr>
      </w:pPr>
      <w:r w:rsidRPr="007117FD">
        <w:rPr>
          <w:position w:val="-56"/>
          <w:sz w:val="28"/>
          <w:szCs w:val="28"/>
        </w:rPr>
        <w:object w:dxaOrig="3860" w:dyaOrig="1240">
          <v:shape id="_x0000_i1154" type="#_x0000_t75" style="width:198.75pt;height:66pt" o:ole="">
            <v:imagedata r:id="rId239" o:title=""/>
          </v:shape>
          <o:OLEObject Type="Embed" ProgID="Equation.DSMT4" ShapeID="_x0000_i1154" DrawAspect="Content" ObjectID="_1580130015" r:id="rId240"/>
        </w:object>
      </w:r>
      <w:r w:rsidRPr="007117FD">
        <w:rPr>
          <w:sz w:val="28"/>
          <w:szCs w:val="28"/>
          <w:lang w:val="uk-UA"/>
        </w:rPr>
        <w:t xml:space="preserve">  .                                   (2.10)</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У вираз (2.10) введена величина </w:t>
      </w:r>
      <w:r w:rsidRPr="007117FD">
        <w:rPr>
          <w:position w:val="-12"/>
          <w:sz w:val="28"/>
          <w:szCs w:val="28"/>
        </w:rPr>
        <w:object w:dxaOrig="260" w:dyaOrig="360">
          <v:shape id="_x0000_i1155" type="#_x0000_t75" style="width:12.75pt;height:18pt" o:ole="">
            <v:imagedata r:id="rId241" o:title=""/>
          </v:shape>
          <o:OLEObject Type="Embed" ProgID="Equation.DSMT4" ShapeID="_x0000_i1155" DrawAspect="Content" ObjectID="_1580130016" r:id="rId242"/>
        </w:object>
      </w:r>
      <w:r w:rsidRPr="007117FD">
        <w:rPr>
          <w:sz w:val="28"/>
          <w:szCs w:val="28"/>
          <w:lang w:val="uk-UA"/>
        </w:rPr>
        <w:t xml:space="preserve">, яка відповідає точці розгалуження розв’язків і розділяє дві області з різним характером розподілу намагніченості. Дану величину будемо розглядати як координату міжфазної межі. У нехтування збурень, значення координати дається виразом </w:t>
      </w:r>
      <w:r w:rsidRPr="007117FD">
        <w:rPr>
          <w:position w:val="-12"/>
          <w:sz w:val="28"/>
          <w:szCs w:val="28"/>
        </w:rPr>
        <w:object w:dxaOrig="900" w:dyaOrig="360">
          <v:shape id="_x0000_i1156" type="#_x0000_t75" style="width:44.25pt;height:18pt" o:ole="">
            <v:imagedata r:id="rId243" o:title=""/>
          </v:shape>
          <o:OLEObject Type="Embed" ProgID="Equation.DSMT4" ShapeID="_x0000_i1156" DrawAspect="Content" ObjectID="_1580130017" r:id="rId244"/>
        </w:object>
      </w:r>
      <w:r w:rsidRPr="007117FD">
        <w:rPr>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Відзначимо, що співіснування різних орієнтаційних фаз намагніченості, представлених на рис.2 можливо в польовому інтервалі:</w:t>
      </w:r>
    </w:p>
    <w:p w:rsidR="00E54C2D" w:rsidRPr="007117FD" w:rsidRDefault="00E54C2D" w:rsidP="001470F2">
      <w:pPr>
        <w:tabs>
          <w:tab w:val="left" w:pos="540"/>
        </w:tabs>
        <w:spacing w:line="360" w:lineRule="auto"/>
        <w:ind w:firstLine="540"/>
        <w:jc w:val="right"/>
        <w:rPr>
          <w:sz w:val="28"/>
          <w:szCs w:val="28"/>
        </w:rPr>
      </w:pPr>
      <w:r w:rsidRPr="007117FD">
        <w:rPr>
          <w:position w:val="-14"/>
          <w:sz w:val="28"/>
          <w:szCs w:val="28"/>
        </w:rPr>
        <w:object w:dxaOrig="2480" w:dyaOrig="400">
          <v:shape id="_x0000_i1157" type="#_x0000_t75" style="width:123pt;height:19.5pt" o:ole="">
            <v:imagedata r:id="rId245" o:title=""/>
          </v:shape>
          <o:OLEObject Type="Embed" ProgID="Equation.DSMT4" ShapeID="_x0000_i1157" DrawAspect="Content" ObjectID="_1580130018" r:id="rId246"/>
        </w:object>
      </w:r>
      <w:r w:rsidRPr="007117FD">
        <w:rPr>
          <w:sz w:val="28"/>
          <w:szCs w:val="28"/>
        </w:rPr>
        <w:t xml:space="preserve">                                    (</w:t>
      </w:r>
      <w:r w:rsidRPr="007117FD">
        <w:rPr>
          <w:sz w:val="28"/>
          <w:szCs w:val="28"/>
          <w:lang w:val="uk-UA"/>
        </w:rPr>
        <w:t>2.11</w:t>
      </w:r>
      <w:r w:rsidRPr="007117FD">
        <w:rPr>
          <w:sz w:val="28"/>
          <w:szCs w:val="28"/>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 При виконанні умов (2.11) межа фаз </w:t>
      </w:r>
      <w:r w:rsidRPr="007117FD">
        <w:rPr>
          <w:position w:val="-12"/>
          <w:sz w:val="28"/>
          <w:szCs w:val="28"/>
        </w:rPr>
        <w:object w:dxaOrig="260" w:dyaOrig="360">
          <v:shape id="_x0000_i1158" type="#_x0000_t75" style="width:12.75pt;height:18pt" o:ole="">
            <v:imagedata r:id="rId247" o:title=""/>
          </v:shape>
          <o:OLEObject Type="Embed" ProgID="Equation.DSMT4" ShapeID="_x0000_i1158" DrawAspect="Content" ObjectID="_1580130019" r:id="rId248"/>
        </w:object>
      </w:r>
      <w:r w:rsidRPr="007117FD">
        <w:rPr>
          <w:sz w:val="28"/>
          <w:szCs w:val="28"/>
          <w:lang w:val="uk-UA"/>
        </w:rPr>
        <w:t xml:space="preserve"> буде перебувати між верхньою і нижньою поверхнями плівки.</w:t>
      </w:r>
    </w:p>
    <w:tbl>
      <w:tblPr>
        <w:tblW w:w="0" w:type="auto"/>
        <w:tblLook w:val="00A0"/>
      </w:tblPr>
      <w:tblGrid>
        <w:gridCol w:w="8045"/>
      </w:tblGrid>
      <w:tr w:rsidR="00E54C2D" w:rsidRPr="007117FD" w:rsidTr="00AE3AB3">
        <w:trPr>
          <w:trHeight w:val="2601"/>
        </w:trPr>
        <w:tc>
          <w:tcPr>
            <w:tcW w:w="8045" w:type="dxa"/>
          </w:tcPr>
          <w:p w:rsidR="00E54C2D" w:rsidRPr="007117FD" w:rsidRDefault="00E54C2D" w:rsidP="00CF21C0">
            <w:pPr>
              <w:tabs>
                <w:tab w:val="left" w:pos="540"/>
              </w:tabs>
              <w:spacing w:line="360" w:lineRule="auto"/>
              <w:ind w:firstLine="540"/>
              <w:jc w:val="center"/>
              <w:rPr>
                <w:sz w:val="28"/>
                <w:szCs w:val="28"/>
              </w:rPr>
            </w:pPr>
            <w:r w:rsidRPr="00777E35">
              <w:rPr>
                <w:noProof/>
                <w:sz w:val="28"/>
                <w:szCs w:val="28"/>
                <w:lang w:val="uk-UA" w:eastAsia="uk-UA"/>
              </w:rPr>
              <w:pict>
                <v:shape id="_x0000_i1159" type="#_x0000_t75" style="width:202.5pt;height:132.75pt;visibility:visible" o:bordertopcolor="black" o:borderleftcolor="black" o:borderbottomcolor="black" o:borderrightcolor="black">
                  <v:imagedata r:id="rId249" o:title=""/>
                  <w10:bordertop type="single" width="6"/>
                  <w10:borderleft type="single" width="6"/>
                  <w10:borderbottom type="single" width="6"/>
                  <w10:borderright type="single" width="6"/>
                </v:shape>
              </w:pict>
            </w:r>
          </w:p>
        </w:tc>
      </w:tr>
      <w:tr w:rsidR="00E54C2D" w:rsidRPr="007117FD" w:rsidTr="00AE3AB3">
        <w:trPr>
          <w:trHeight w:val="316"/>
        </w:trPr>
        <w:tc>
          <w:tcPr>
            <w:tcW w:w="8045" w:type="dxa"/>
          </w:tcPr>
          <w:p w:rsidR="00E54C2D" w:rsidRPr="007117FD" w:rsidRDefault="00E54C2D" w:rsidP="00CF21C0">
            <w:pPr>
              <w:tabs>
                <w:tab w:val="left" w:pos="540"/>
              </w:tabs>
              <w:spacing w:line="360" w:lineRule="auto"/>
              <w:ind w:firstLine="540"/>
              <w:jc w:val="center"/>
              <w:rPr>
                <w:sz w:val="28"/>
                <w:szCs w:val="28"/>
              </w:rPr>
            </w:pPr>
            <w:r w:rsidRPr="007117FD">
              <w:rPr>
                <w:sz w:val="28"/>
                <w:szCs w:val="28"/>
              </w:rPr>
              <w:t>Рис.</w:t>
            </w:r>
            <w:r w:rsidRPr="007117FD">
              <w:rPr>
                <w:sz w:val="28"/>
                <w:szCs w:val="28"/>
                <w:lang w:val="uk-UA"/>
              </w:rPr>
              <w:t xml:space="preserve"> 2.2 – </w:t>
            </w:r>
            <w:r w:rsidRPr="007117FD">
              <w:rPr>
                <w:sz w:val="28"/>
                <w:szCs w:val="28"/>
              </w:rPr>
              <w:t xml:space="preserve"> </w:t>
            </w:r>
            <w:r w:rsidRPr="007117FD">
              <w:rPr>
                <w:sz w:val="28"/>
                <w:szCs w:val="28"/>
                <w:lang w:val="uk-UA"/>
              </w:rPr>
              <w:t>Координатні залежності полярного кута та похдіної</w:t>
            </w:r>
            <w:r w:rsidRPr="007117FD">
              <w:rPr>
                <w:sz w:val="28"/>
                <w:szCs w:val="28"/>
              </w:rPr>
              <w:t>.</w:t>
            </w:r>
          </w:p>
        </w:tc>
      </w:tr>
    </w:tbl>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Криві </w:t>
      </w:r>
      <w:r w:rsidRPr="007117FD">
        <w:rPr>
          <w:position w:val="-12"/>
          <w:sz w:val="28"/>
          <w:szCs w:val="28"/>
        </w:rPr>
        <w:object w:dxaOrig="1480" w:dyaOrig="360">
          <v:shape id="_x0000_i1160" type="#_x0000_t75" style="width:72.75pt;height:17.25pt" o:ole="">
            <v:imagedata r:id="rId250" o:title=""/>
          </v:shape>
          <o:OLEObject Type="Embed" ProgID="Equation.DSMT4" ShapeID="_x0000_i1160" DrawAspect="Content" ObjectID="_1580130020" r:id="rId251"/>
        </w:object>
      </w:r>
      <w:r w:rsidRPr="007117FD">
        <w:rPr>
          <w:sz w:val="28"/>
          <w:szCs w:val="28"/>
          <w:lang w:val="uk-UA"/>
        </w:rPr>
        <w:t xml:space="preserve"> описують наближені залежності полярного кута (2.10) і його похідної від координати </w:t>
      </w:r>
      <w:r w:rsidRPr="007117FD">
        <w:rPr>
          <w:position w:val="-10"/>
          <w:sz w:val="28"/>
          <w:szCs w:val="28"/>
        </w:rPr>
        <w:object w:dxaOrig="820" w:dyaOrig="340">
          <v:shape id="_x0000_i1161" type="#_x0000_t75" style="width:39.75pt;height:17.25pt" o:ole="">
            <v:imagedata r:id="rId252" o:title=""/>
          </v:shape>
          <o:OLEObject Type="Embed" ProgID="Equation.DSMT4" ShapeID="_x0000_i1161" DrawAspect="Content" ObjectID="_1580130021" r:id="rId253"/>
        </w:object>
      </w:r>
      <w:r w:rsidRPr="007117FD">
        <w:rPr>
          <w:sz w:val="28"/>
          <w:szCs w:val="28"/>
          <w:lang w:val="uk-UA"/>
        </w:rPr>
        <w:t xml:space="preserve"> нехтуючи обмінною взаємодією. Врахування обмінної взаємодії призводить до згладжування різких переходів між областями з різними орієнтаційними фазами. Для ілюстрації впливу обмінної взаємодії на Рис.2.2 наведені криві </w:t>
      </w:r>
      <w:r w:rsidRPr="007117FD">
        <w:rPr>
          <w:position w:val="-10"/>
          <w:sz w:val="28"/>
          <w:szCs w:val="28"/>
        </w:rPr>
        <w:object w:dxaOrig="1240" w:dyaOrig="340">
          <v:shape id="_x0000_i1162" type="#_x0000_t75" style="width:60.75pt;height:17.25pt" o:ole="">
            <v:imagedata r:id="rId254" o:title=""/>
          </v:shape>
          <o:OLEObject Type="Embed" ProgID="Equation.DSMT4" ShapeID="_x0000_i1162" DrawAspect="Content" ObjectID="_1580130022" r:id="rId255"/>
        </w:object>
      </w:r>
      <w:r w:rsidRPr="007117FD">
        <w:rPr>
          <w:sz w:val="28"/>
          <w:szCs w:val="28"/>
          <w:lang w:val="uk-UA"/>
        </w:rPr>
        <w:t xml:space="preserve">, побудовані па підставі якісного уявлення про характер розподілу намагніченості. Точка </w:t>
      </w:r>
      <w:r w:rsidRPr="007117FD">
        <w:rPr>
          <w:position w:val="-12"/>
          <w:sz w:val="28"/>
          <w:szCs w:val="28"/>
        </w:rPr>
        <w:object w:dxaOrig="260" w:dyaOrig="360">
          <v:shape id="_x0000_i1163" type="#_x0000_t75" style="width:12.75pt;height:17.25pt" o:ole="">
            <v:imagedata r:id="rId256" o:title=""/>
          </v:shape>
          <o:OLEObject Type="Embed" ProgID="Equation.DSMT4" ShapeID="_x0000_i1163" DrawAspect="Content" ObjectID="_1580130023" r:id="rId257"/>
        </w:object>
      </w:r>
      <w:r w:rsidRPr="007117FD">
        <w:rPr>
          <w:sz w:val="28"/>
          <w:szCs w:val="28"/>
          <w:lang w:val="uk-UA"/>
        </w:rPr>
        <w:t xml:space="preserve"> наближено визначає координату міжфазної межі. Праворуч від неї лежить область однорідної фази, намагніченість в якій «притиснута» до нормалі плівки, зліва знаходиться область неоднорідною фази, в якій полярний кут залежить від координати. Справжній стан міжфазної межі на кривій </w:t>
      </w:r>
      <w:r w:rsidRPr="007117FD">
        <w:rPr>
          <w:position w:val="-14"/>
          <w:sz w:val="28"/>
          <w:szCs w:val="28"/>
        </w:rPr>
        <w:object w:dxaOrig="600" w:dyaOrig="400">
          <v:shape id="_x0000_i1164" type="#_x0000_t75" style="width:28.5pt;height:19.5pt" o:ole="">
            <v:imagedata r:id="rId258" o:title=""/>
          </v:shape>
          <o:OLEObject Type="Embed" ProgID="Equation.DSMT4" ShapeID="_x0000_i1164" DrawAspect="Content" ObjectID="_1580130024" r:id="rId259"/>
        </w:object>
      </w:r>
      <w:r w:rsidRPr="007117FD">
        <w:rPr>
          <w:sz w:val="28"/>
          <w:szCs w:val="28"/>
          <w:lang w:val="uk-UA"/>
        </w:rPr>
        <w:t xml:space="preserve"> можна ототожнити, наприклад, з точкою перегину (на малюнку не позначена), де друга похідна </w:t>
      </w:r>
      <w:r w:rsidRPr="007117FD">
        <w:rPr>
          <w:position w:val="-10"/>
          <w:sz w:val="28"/>
          <w:szCs w:val="28"/>
        </w:rPr>
        <w:object w:dxaOrig="1359" w:dyaOrig="360">
          <v:shape id="_x0000_i1165" type="#_x0000_t75" style="width:66pt;height:17.25pt" o:ole="">
            <v:imagedata r:id="rId260" o:title=""/>
          </v:shape>
          <o:OLEObject Type="Embed" ProgID="Equation.DSMT4" ShapeID="_x0000_i1165" DrawAspect="Content" ObjectID="_1580130025" r:id="rId261"/>
        </w:object>
      </w:r>
      <w:r w:rsidRPr="007117FD">
        <w:rPr>
          <w:sz w:val="28"/>
          <w:szCs w:val="28"/>
          <w:lang w:val="uk-UA"/>
        </w:rPr>
        <w:t>. Рис.2.2 демонструє, що дійсні і наближені значення кутових змінних близькі, тому в подальшому, де необхідно і можливо, будемо використовувати наближене значення полярного кута намагніченості (2.10).</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Як було сказано раніше, в нехтування збурень </w:t>
      </w:r>
      <w:r w:rsidRPr="007117FD">
        <w:rPr>
          <w:position w:val="-12"/>
          <w:sz w:val="28"/>
          <w:szCs w:val="28"/>
        </w:rPr>
        <w:object w:dxaOrig="900" w:dyaOrig="360">
          <v:shape id="_x0000_i1166" type="#_x0000_t75" style="width:44.25pt;height:18pt" o:ole="">
            <v:imagedata r:id="rId243" o:title=""/>
          </v:shape>
          <o:OLEObject Type="Embed" ProgID="Equation.DSMT4" ShapeID="_x0000_i1166" DrawAspect="Content" ObjectID="_1580130026" r:id="rId262"/>
        </w:object>
      </w:r>
      <w:r w:rsidRPr="007117FD">
        <w:rPr>
          <w:sz w:val="28"/>
          <w:szCs w:val="28"/>
          <w:lang w:val="uk-UA"/>
        </w:rPr>
        <w:t>. Врахування збурень призведе до відхилення координати від даного значення, тому будемо вважати:</w:t>
      </w:r>
    </w:p>
    <w:p w:rsidR="00E54C2D" w:rsidRPr="007117FD" w:rsidRDefault="00E54C2D" w:rsidP="001470F2">
      <w:pPr>
        <w:tabs>
          <w:tab w:val="left" w:pos="540"/>
        </w:tabs>
        <w:spacing w:line="360" w:lineRule="auto"/>
        <w:ind w:firstLine="540"/>
        <w:jc w:val="right"/>
        <w:rPr>
          <w:sz w:val="28"/>
          <w:szCs w:val="28"/>
        </w:rPr>
      </w:pPr>
      <w:r w:rsidRPr="007117FD">
        <w:rPr>
          <w:position w:val="-14"/>
          <w:sz w:val="28"/>
          <w:szCs w:val="28"/>
        </w:rPr>
        <w:object w:dxaOrig="1579" w:dyaOrig="400">
          <v:shape id="_x0000_i1167" type="#_x0000_t75" style="width:76.5pt;height:20.25pt" o:ole="">
            <v:imagedata r:id="rId263" o:title=""/>
          </v:shape>
          <o:OLEObject Type="Embed" ProgID="Equation.DSMT4" ShapeID="_x0000_i1167" DrawAspect="Content" ObjectID="_1580130027" r:id="rId264"/>
        </w:object>
      </w:r>
      <w:r w:rsidRPr="007117FD">
        <w:rPr>
          <w:sz w:val="28"/>
          <w:szCs w:val="28"/>
        </w:rPr>
        <w:t xml:space="preserve"> ,                                            (</w:t>
      </w:r>
      <w:r w:rsidRPr="007117FD">
        <w:rPr>
          <w:sz w:val="28"/>
          <w:szCs w:val="28"/>
          <w:lang w:val="uk-UA"/>
        </w:rPr>
        <w:t>2.12</w:t>
      </w:r>
      <w:r w:rsidRPr="007117FD">
        <w:rPr>
          <w:sz w:val="28"/>
          <w:szCs w:val="28"/>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де </w:t>
      </w:r>
      <w:r w:rsidRPr="007117FD">
        <w:rPr>
          <w:position w:val="-14"/>
          <w:sz w:val="28"/>
          <w:szCs w:val="28"/>
        </w:rPr>
        <w:object w:dxaOrig="720" w:dyaOrig="400">
          <v:shape id="_x0000_i1168" type="#_x0000_t75" style="width:36pt;height:20.25pt" o:ole="">
            <v:imagedata r:id="rId265" o:title=""/>
          </v:shape>
          <o:OLEObject Type="Embed" ProgID="Equation.DSMT4" ShapeID="_x0000_i1168" DrawAspect="Content" ObjectID="_1580130028" r:id="rId266"/>
        </w:object>
      </w:r>
      <w:r w:rsidRPr="007117FD">
        <w:rPr>
          <w:sz w:val="28"/>
          <w:szCs w:val="28"/>
          <w:lang w:val="uk-UA"/>
        </w:rPr>
        <w:t xml:space="preserve"> нова динамічна змінна, яка визначає відхилення положення міжфазної межі від свого рівноважного значення </w:t>
      </w:r>
      <w:r w:rsidRPr="007117FD">
        <w:rPr>
          <w:position w:val="-10"/>
          <w:sz w:val="28"/>
          <w:szCs w:val="28"/>
        </w:rPr>
        <w:object w:dxaOrig="420" w:dyaOrig="340">
          <v:shape id="_x0000_i1169" type="#_x0000_t75" style="width:20.25pt;height:17.25pt" o:ole="">
            <v:imagedata r:id="rId267" o:title=""/>
          </v:shape>
          <o:OLEObject Type="Embed" ProgID="Equation.DSMT4" ShapeID="_x0000_i1169" DrawAspect="Content" ObjectID="_1580130029" r:id="rId268"/>
        </w:object>
      </w:r>
      <w:r w:rsidRPr="007117FD">
        <w:rPr>
          <w:sz w:val="28"/>
          <w:szCs w:val="28"/>
          <w:lang w:val="uk-UA"/>
        </w:rPr>
        <w:t xml:space="preserve"> за відсутності збурень. По суті, величина </w:t>
      </w:r>
      <w:r w:rsidRPr="007117FD">
        <w:rPr>
          <w:position w:val="-14"/>
          <w:sz w:val="28"/>
          <w:szCs w:val="28"/>
        </w:rPr>
        <w:object w:dxaOrig="540" w:dyaOrig="400">
          <v:shape id="_x0000_i1170" type="#_x0000_t75" style="width:27pt;height:20.25pt" o:ole="">
            <v:imagedata r:id="rId269" o:title=""/>
          </v:shape>
          <o:OLEObject Type="Embed" ProgID="Equation.DSMT4" ShapeID="_x0000_i1170" DrawAspect="Content" ObjectID="_1580130030" r:id="rId270"/>
        </w:object>
      </w:r>
      <w:r w:rsidRPr="007117FD">
        <w:rPr>
          <w:sz w:val="28"/>
          <w:szCs w:val="28"/>
          <w:lang w:val="uk-UA"/>
        </w:rPr>
        <w:t xml:space="preserve"> є колективною координатою поля намагніченості.</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Вивчення динаміки намагніченості проведемо на основі рівнянь скороченого опису для змінних </w:t>
      </w:r>
      <w:r w:rsidRPr="007117FD">
        <w:rPr>
          <w:position w:val="-14"/>
          <w:sz w:val="28"/>
          <w:szCs w:val="28"/>
        </w:rPr>
        <w:object w:dxaOrig="1200" w:dyaOrig="400">
          <v:shape id="_x0000_i1171" type="#_x0000_t75" style="width:60pt;height:20.25pt" o:ole="">
            <v:imagedata r:id="rId271" o:title=""/>
          </v:shape>
          <o:OLEObject Type="Embed" ProgID="Equation.DSMT4" ShapeID="_x0000_i1171" DrawAspect="Content" ObjectID="_1580130031" r:id="rId272"/>
        </w:object>
      </w:r>
      <w:r w:rsidRPr="007117FD">
        <w:rPr>
          <w:sz w:val="28"/>
          <w:szCs w:val="28"/>
          <w:lang w:val="uk-UA"/>
        </w:rPr>
        <w:t xml:space="preserve">, які отримаємо за аналогією з рівняннями Слончевского для доменної границі [23], або рівнянь динаміки смугового домену [24,25]. Шукані рівняння визначимо через функцію Лагранжа </w:t>
      </w:r>
      <w:r w:rsidRPr="007117FD">
        <w:rPr>
          <w:position w:val="-4"/>
          <w:sz w:val="28"/>
          <w:szCs w:val="28"/>
        </w:rPr>
        <w:object w:dxaOrig="380" w:dyaOrig="260">
          <v:shape id="_x0000_i1172" type="#_x0000_t75" style="width:18.75pt;height:12.75pt" o:ole="">
            <v:imagedata r:id="rId273" o:title=""/>
          </v:shape>
          <o:OLEObject Type="Embed" ProgID="Equation.DSMT4" ShapeID="_x0000_i1172" DrawAspect="Content" ObjectID="_1580130032" r:id="rId274"/>
        </w:object>
      </w:r>
      <w:r w:rsidRPr="007117FD">
        <w:rPr>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В результаті інтегрування виразу (4) з урахуванням координатної залежності (2.10) для кута </w:t>
      </w:r>
      <w:r w:rsidRPr="007117FD">
        <w:rPr>
          <w:position w:val="-12"/>
          <w:sz w:val="28"/>
          <w:szCs w:val="28"/>
        </w:rPr>
        <w:object w:dxaOrig="320" w:dyaOrig="360">
          <v:shape id="_x0000_i1173" type="#_x0000_t75" style="width:15pt;height:17.25pt" o:ole="">
            <v:imagedata r:id="rId275" o:title=""/>
          </v:shape>
          <o:OLEObject Type="Embed" ProgID="Equation.DSMT4" ShapeID="_x0000_i1173" DrawAspect="Content" ObjectID="_1580130033" r:id="rId276"/>
        </w:object>
      </w:r>
      <w:r w:rsidRPr="007117FD">
        <w:rPr>
          <w:sz w:val="28"/>
          <w:szCs w:val="28"/>
          <w:lang w:val="uk-UA"/>
        </w:rPr>
        <w:t xml:space="preserve"> отримаємо.</w:t>
      </w:r>
    </w:p>
    <w:p w:rsidR="00E54C2D" w:rsidRPr="007117FD" w:rsidRDefault="00E54C2D" w:rsidP="001470F2">
      <w:pPr>
        <w:tabs>
          <w:tab w:val="left" w:pos="540"/>
        </w:tabs>
        <w:spacing w:line="360" w:lineRule="auto"/>
        <w:ind w:firstLine="540"/>
        <w:jc w:val="right"/>
        <w:rPr>
          <w:sz w:val="28"/>
          <w:szCs w:val="28"/>
          <w:lang w:val="uk-UA"/>
        </w:rPr>
      </w:pPr>
      <w:r w:rsidRPr="007117FD">
        <w:rPr>
          <w:position w:val="-78"/>
          <w:sz w:val="28"/>
          <w:szCs w:val="28"/>
        </w:rPr>
        <w:object w:dxaOrig="9740" w:dyaOrig="1680">
          <v:shape id="_x0000_i1174" type="#_x0000_t75" style="width:433.5pt;height:84pt" o:ole="">
            <v:imagedata r:id="rId277" o:title=""/>
          </v:shape>
          <o:OLEObject Type="Embed" ProgID="Equation.DSMT4" ShapeID="_x0000_i1174" DrawAspect="Content" ObjectID="_1580130034" r:id="rId278"/>
        </w:object>
      </w:r>
      <w:r w:rsidRPr="007117FD">
        <w:rPr>
          <w:sz w:val="28"/>
          <w:szCs w:val="28"/>
          <w:lang w:val="uk-UA"/>
        </w:rPr>
        <w:t>(2.13)</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Функція Лагранжа </w:t>
      </w:r>
      <w:r w:rsidRPr="007117FD">
        <w:rPr>
          <w:position w:val="-4"/>
          <w:sz w:val="28"/>
          <w:szCs w:val="28"/>
        </w:rPr>
        <w:object w:dxaOrig="240" w:dyaOrig="260">
          <v:shape id="_x0000_i1175" type="#_x0000_t75" style="width:12pt;height:12.75pt" o:ole="">
            <v:imagedata r:id="rId279" o:title=""/>
          </v:shape>
          <o:OLEObject Type="Embed" ProgID="Equation.DSMT4" ShapeID="_x0000_i1175" DrawAspect="Content" ObjectID="_1580130035" r:id="rId280"/>
        </w:object>
      </w:r>
      <w:r w:rsidRPr="007117FD">
        <w:rPr>
          <w:sz w:val="28"/>
          <w:szCs w:val="28"/>
          <w:lang w:val="uk-UA"/>
        </w:rPr>
        <w:t xml:space="preserve"> відрізняється від </w:t>
      </w:r>
      <w:r w:rsidRPr="007117FD">
        <w:rPr>
          <w:position w:val="-4"/>
          <w:sz w:val="28"/>
          <w:szCs w:val="28"/>
        </w:rPr>
        <w:object w:dxaOrig="380" w:dyaOrig="260">
          <v:shape id="_x0000_i1176" type="#_x0000_t75" style="width:18.75pt;height:12.75pt" o:ole="">
            <v:imagedata r:id="rId273" o:title=""/>
          </v:shape>
          <o:OLEObject Type="Embed" ProgID="Equation.DSMT4" ShapeID="_x0000_i1176" DrawAspect="Content" ObjectID="_1580130036" r:id="rId281"/>
        </w:object>
      </w:r>
      <w:r w:rsidRPr="007117FD">
        <w:rPr>
          <w:sz w:val="28"/>
          <w:szCs w:val="28"/>
          <w:lang w:val="uk-UA"/>
        </w:rPr>
        <w:t xml:space="preserve"> тим, що при її запису були виключені несуттєві адитивні константи, повна похідна за часом і проведено розкладання за степенями </w:t>
      </w:r>
      <w:r w:rsidRPr="007117FD">
        <w:rPr>
          <w:position w:val="-14"/>
          <w:sz w:val="28"/>
          <w:szCs w:val="28"/>
        </w:rPr>
        <w:object w:dxaOrig="520" w:dyaOrig="400">
          <v:shape id="_x0000_i1177" type="#_x0000_t75" style="width:24.75pt;height:19.5pt" o:ole="">
            <v:imagedata r:id="rId282" o:title=""/>
          </v:shape>
          <o:OLEObject Type="Embed" ProgID="Equation.DSMT4" ShapeID="_x0000_i1177" DrawAspect="Content" ObjectID="_1580130037" r:id="rId283"/>
        </w:object>
      </w:r>
      <w:r w:rsidRPr="007117FD">
        <w:rPr>
          <w:sz w:val="28"/>
          <w:szCs w:val="28"/>
          <w:lang w:val="uk-UA"/>
        </w:rPr>
        <w:t xml:space="preserve"> до квадратичних членів включно. У доданків, які в якості множників містять малі величини типу </w:t>
      </w:r>
      <w:r w:rsidRPr="007117FD">
        <w:rPr>
          <w:position w:val="-14"/>
          <w:sz w:val="28"/>
          <w:szCs w:val="28"/>
        </w:rPr>
        <w:object w:dxaOrig="1219" w:dyaOrig="440">
          <v:shape id="_x0000_i1178" type="#_x0000_t75" style="width:59.25pt;height:21pt" o:ole="">
            <v:imagedata r:id="rId284" o:title=""/>
          </v:shape>
          <o:OLEObject Type="Embed" ProgID="Equation.DSMT4" ShapeID="_x0000_i1178" DrawAspect="Content" ObjectID="_1580130038" r:id="rId285"/>
        </w:object>
      </w:r>
      <w:r w:rsidRPr="007117FD">
        <w:rPr>
          <w:sz w:val="28"/>
          <w:szCs w:val="28"/>
          <w:lang w:val="uk-UA"/>
        </w:rPr>
        <w:t xml:space="preserve">, збережені члени розкладання по </w:t>
      </w:r>
      <w:r w:rsidRPr="007117FD">
        <w:rPr>
          <w:position w:val="-14"/>
          <w:sz w:val="28"/>
          <w:szCs w:val="28"/>
        </w:rPr>
        <w:object w:dxaOrig="520" w:dyaOrig="400">
          <v:shape id="_x0000_i1179" type="#_x0000_t75" style="width:24.75pt;height:19.5pt" o:ole="">
            <v:imagedata r:id="rId282" o:title=""/>
          </v:shape>
          <o:OLEObject Type="Embed" ProgID="Equation.DSMT4" ShapeID="_x0000_i1179" DrawAspect="Content" ObjectID="_1580130039" r:id="rId286"/>
        </w:object>
      </w:r>
      <w:r w:rsidRPr="007117FD">
        <w:rPr>
          <w:sz w:val="28"/>
          <w:szCs w:val="28"/>
          <w:lang w:val="uk-UA"/>
        </w:rPr>
        <w:t>, не старше лінійних.</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Динаміка міжфазної межі тепер визначається рівняннями Лагранжа:</w:t>
      </w:r>
    </w:p>
    <w:p w:rsidR="00E54C2D" w:rsidRPr="007117FD" w:rsidRDefault="00E54C2D" w:rsidP="001470F2">
      <w:pPr>
        <w:tabs>
          <w:tab w:val="left" w:pos="540"/>
        </w:tabs>
        <w:spacing w:line="360" w:lineRule="auto"/>
        <w:ind w:firstLine="540"/>
        <w:jc w:val="center"/>
        <w:rPr>
          <w:sz w:val="28"/>
          <w:szCs w:val="28"/>
          <w:lang w:val="uk-UA"/>
        </w:rPr>
      </w:pPr>
      <w:r w:rsidRPr="007117FD">
        <w:rPr>
          <w:position w:val="-62"/>
          <w:sz w:val="28"/>
          <w:szCs w:val="28"/>
        </w:rPr>
        <w:object w:dxaOrig="6399" w:dyaOrig="999">
          <v:shape id="_x0000_i1180" type="#_x0000_t75" style="width:310.5pt;height:48.75pt" o:ole="">
            <v:imagedata r:id="rId287" o:title=""/>
          </v:shape>
          <o:OLEObject Type="Embed" ProgID="Equation.DSMT4" ShapeID="_x0000_i1180" DrawAspect="Content" ObjectID="_1580130040" r:id="rId288"/>
        </w:object>
      </w:r>
      <w:r w:rsidRPr="007117FD">
        <w:rPr>
          <w:sz w:val="28"/>
          <w:szCs w:val="28"/>
          <w:lang w:val="uk-UA"/>
        </w:rPr>
        <w:t xml:space="preserve">  ,</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які після підстановки функції Лагранжа і дисипативної функції виглядають наступним чином:</w:t>
      </w:r>
    </w:p>
    <w:p w:rsidR="00E54C2D" w:rsidRPr="007117FD" w:rsidRDefault="00E54C2D" w:rsidP="001470F2">
      <w:pPr>
        <w:tabs>
          <w:tab w:val="left" w:pos="540"/>
        </w:tabs>
        <w:spacing w:line="360" w:lineRule="auto"/>
        <w:ind w:firstLine="540"/>
        <w:jc w:val="right"/>
        <w:rPr>
          <w:sz w:val="28"/>
          <w:szCs w:val="28"/>
          <w:lang w:val="uk-UA"/>
        </w:rPr>
      </w:pPr>
      <w:r w:rsidRPr="007117FD">
        <w:rPr>
          <w:position w:val="-68"/>
          <w:sz w:val="28"/>
          <w:szCs w:val="28"/>
        </w:rPr>
        <w:object w:dxaOrig="7000" w:dyaOrig="1480">
          <v:shape id="_x0000_i1181" type="#_x0000_t75" style="width:350.25pt;height:75pt" o:ole="">
            <v:imagedata r:id="rId289" o:title=""/>
          </v:shape>
          <o:OLEObject Type="Embed" ProgID="Equation.DSMT4" ShapeID="_x0000_i1181" DrawAspect="Content" ObjectID="_1580130041" r:id="rId290"/>
        </w:object>
      </w:r>
      <w:r w:rsidRPr="007117FD">
        <w:rPr>
          <w:sz w:val="28"/>
          <w:szCs w:val="28"/>
          <w:lang w:val="uk-UA"/>
        </w:rPr>
        <w:t xml:space="preserve">       (2.15)</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У статиці, коли змінна складова магнітного поля </w:t>
      </w:r>
      <w:r w:rsidRPr="007117FD">
        <w:rPr>
          <w:position w:val="-12"/>
          <w:sz w:val="28"/>
          <w:szCs w:val="28"/>
        </w:rPr>
        <w:object w:dxaOrig="639" w:dyaOrig="360">
          <v:shape id="_x0000_i1182" type="#_x0000_t75" style="width:32.25pt;height:18pt" o:ole="">
            <v:imagedata r:id="rId291" o:title=""/>
          </v:shape>
          <o:OLEObject Type="Embed" ProgID="Equation.DSMT4" ShapeID="_x0000_i1182" DrawAspect="Content" ObjectID="_1580130042" r:id="rId292"/>
        </w:object>
      </w:r>
      <w:r w:rsidRPr="007117FD">
        <w:rPr>
          <w:sz w:val="28"/>
          <w:szCs w:val="28"/>
          <w:lang w:val="uk-UA"/>
        </w:rPr>
        <w:t>, розв’язок рівнянь (2.15) має вигляд:</w:t>
      </w:r>
    </w:p>
    <w:p w:rsidR="00E54C2D" w:rsidRPr="007117FD" w:rsidRDefault="00E54C2D" w:rsidP="001470F2">
      <w:pPr>
        <w:tabs>
          <w:tab w:val="left" w:pos="540"/>
        </w:tabs>
        <w:spacing w:line="360" w:lineRule="auto"/>
        <w:ind w:firstLine="540"/>
        <w:jc w:val="right"/>
        <w:rPr>
          <w:sz w:val="28"/>
          <w:szCs w:val="28"/>
          <w:lang w:val="uk-UA"/>
        </w:rPr>
      </w:pPr>
      <w:r w:rsidRPr="007117FD">
        <w:rPr>
          <w:position w:val="-54"/>
          <w:sz w:val="28"/>
          <w:szCs w:val="28"/>
        </w:rPr>
        <w:object w:dxaOrig="5520" w:dyaOrig="1200">
          <v:shape id="_x0000_i1183" type="#_x0000_t75" style="width:276pt;height:60pt" o:ole="">
            <v:imagedata r:id="rId293" o:title=""/>
          </v:shape>
          <o:OLEObject Type="Embed" ProgID="Equation.DSMT4" ShapeID="_x0000_i1183" DrawAspect="Content" ObjectID="_1580130043" r:id="rId294"/>
        </w:object>
      </w:r>
      <w:r w:rsidRPr="007117FD">
        <w:rPr>
          <w:sz w:val="28"/>
          <w:szCs w:val="28"/>
          <w:lang w:val="uk-UA"/>
        </w:rPr>
        <w:t xml:space="preserve">                       (18)</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Даний результат свідчить, що </w:t>
      </w:r>
      <w:r w:rsidRPr="007117FD">
        <w:rPr>
          <w:rStyle w:val="alt-edited"/>
          <w:sz w:val="28"/>
          <w:szCs w:val="28"/>
          <w:lang w:val="uk-UA"/>
        </w:rPr>
        <w:t>врахування</w:t>
      </w:r>
      <w:r w:rsidRPr="007117FD">
        <w:rPr>
          <w:sz w:val="28"/>
          <w:szCs w:val="28"/>
          <w:lang w:val="uk-UA"/>
        </w:rPr>
        <w:t xml:space="preserve"> обмінної взаємодії і поздовжньої складової магнітного поля </w:t>
      </w:r>
      <w:r w:rsidRPr="007117FD">
        <w:rPr>
          <w:position w:val="-12"/>
          <w:sz w:val="28"/>
          <w:szCs w:val="28"/>
        </w:rPr>
        <w:object w:dxaOrig="380" w:dyaOrig="360">
          <v:shape id="_x0000_i1184" type="#_x0000_t75" style="width:18.75pt;height:18pt" o:ole="">
            <v:imagedata r:id="rId295" o:title=""/>
          </v:shape>
          <o:OLEObject Type="Embed" ProgID="Equation.DSMT4" ShapeID="_x0000_i1184" DrawAspect="Content" ObjectID="_1580130044" r:id="rId296"/>
        </w:object>
      </w:r>
      <w:r w:rsidRPr="007117FD">
        <w:rPr>
          <w:sz w:val="28"/>
          <w:szCs w:val="28"/>
          <w:lang w:val="uk-UA"/>
        </w:rPr>
        <w:t xml:space="preserve"> призводить до незначної зміни координати міжфазної межі до значення </w:t>
      </w:r>
      <w:r w:rsidRPr="007117FD">
        <w:rPr>
          <w:position w:val="-12"/>
          <w:sz w:val="28"/>
          <w:szCs w:val="28"/>
        </w:rPr>
        <w:object w:dxaOrig="1320" w:dyaOrig="360">
          <v:shape id="_x0000_i1185" type="#_x0000_t75" style="width:66pt;height:18pt" o:ole="">
            <v:imagedata r:id="rId297" o:title=""/>
          </v:shape>
          <o:OLEObject Type="Embed" ProgID="Equation.DSMT4" ShapeID="_x0000_i1185" DrawAspect="Content" ObjectID="_1580130045" r:id="rId298"/>
        </w:object>
      </w:r>
      <w:r w:rsidRPr="007117FD">
        <w:rPr>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 У свою чергу, коливання міжфазної межі під впливом змінного поля </w:t>
      </w:r>
      <w:r w:rsidRPr="007117FD">
        <w:rPr>
          <w:position w:val="-12"/>
          <w:sz w:val="28"/>
          <w:szCs w:val="28"/>
        </w:rPr>
        <w:object w:dxaOrig="1100" w:dyaOrig="360">
          <v:shape id="_x0000_i1186" type="#_x0000_t75" style="width:54.75pt;height:18pt" o:ole="">
            <v:imagedata r:id="rId299" o:title=""/>
          </v:shape>
          <o:OLEObject Type="Embed" ProgID="Equation.DSMT4" ShapeID="_x0000_i1186" DrawAspect="Content" ObjectID="_1580130046" r:id="rId300"/>
        </w:object>
      </w:r>
      <w:r w:rsidRPr="007117FD">
        <w:rPr>
          <w:sz w:val="28"/>
          <w:szCs w:val="28"/>
          <w:lang w:val="uk-UA"/>
        </w:rPr>
        <w:t xml:space="preserve"> будуть визначатися системою лінійних рівнянь для </w:t>
      </w:r>
      <w:r w:rsidRPr="007117FD">
        <w:rPr>
          <w:position w:val="-12"/>
          <w:sz w:val="28"/>
          <w:szCs w:val="28"/>
        </w:rPr>
        <w:object w:dxaOrig="240" w:dyaOrig="360">
          <v:shape id="_x0000_i1187" type="#_x0000_t75" style="width:12pt;height:18pt" o:ole="">
            <v:imagedata r:id="rId301" o:title=""/>
          </v:shape>
          <o:OLEObject Type="Embed" ProgID="Equation.DSMT4" ShapeID="_x0000_i1187" DrawAspect="Content" ObjectID="_1580130047" r:id="rId302"/>
        </w:object>
      </w:r>
      <w:r w:rsidRPr="007117FD">
        <w:rPr>
          <w:sz w:val="28"/>
          <w:szCs w:val="28"/>
          <w:lang w:val="uk-UA"/>
        </w:rPr>
        <w:t xml:space="preserve"> - поправки до координати і </w:t>
      </w:r>
      <w:r w:rsidRPr="007117FD">
        <w:rPr>
          <w:position w:val="-12"/>
          <w:sz w:val="28"/>
          <w:szCs w:val="28"/>
        </w:rPr>
        <w:object w:dxaOrig="320" w:dyaOrig="360">
          <v:shape id="_x0000_i1188" type="#_x0000_t75" style="width:15.75pt;height:18pt" o:ole="">
            <v:imagedata r:id="rId303" o:title=""/>
          </v:shape>
          <o:OLEObject Type="Embed" ProgID="Equation.DSMT4" ShapeID="_x0000_i1188" DrawAspect="Content" ObjectID="_1580130048" r:id="rId304"/>
        </w:object>
      </w:r>
      <w:r w:rsidRPr="007117FD">
        <w:rPr>
          <w:sz w:val="28"/>
          <w:szCs w:val="28"/>
          <w:lang w:val="uk-UA"/>
        </w:rPr>
        <w:t xml:space="preserve"> - поправки до азимутальної кутку намагніченості:</w:t>
      </w:r>
    </w:p>
    <w:p w:rsidR="00E54C2D" w:rsidRPr="007117FD" w:rsidRDefault="00E54C2D" w:rsidP="001470F2">
      <w:pPr>
        <w:tabs>
          <w:tab w:val="left" w:pos="540"/>
        </w:tabs>
        <w:spacing w:line="360" w:lineRule="auto"/>
        <w:ind w:firstLine="540"/>
        <w:jc w:val="right"/>
        <w:rPr>
          <w:sz w:val="28"/>
          <w:szCs w:val="28"/>
          <w:lang w:val="uk-UA"/>
        </w:rPr>
      </w:pPr>
      <w:r w:rsidRPr="007117FD">
        <w:rPr>
          <w:position w:val="-64"/>
          <w:sz w:val="28"/>
          <w:szCs w:val="28"/>
        </w:rPr>
        <w:object w:dxaOrig="3960" w:dyaOrig="1400">
          <v:shape id="_x0000_i1189" type="#_x0000_t75" style="width:198pt;height:68.25pt" o:ole="">
            <v:imagedata r:id="rId305" o:title=""/>
          </v:shape>
          <o:OLEObject Type="Embed" ProgID="Equation.DSMT4" ShapeID="_x0000_i1189" DrawAspect="Content" ObjectID="_1580130049" r:id="rId306"/>
        </w:object>
      </w:r>
      <w:r w:rsidRPr="007117FD">
        <w:rPr>
          <w:sz w:val="28"/>
          <w:szCs w:val="28"/>
          <w:lang w:val="uk-UA"/>
        </w:rPr>
        <w:t xml:space="preserve">                             (2.16)</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Розв’язок системи (2.16) запишемо у вигляді:</w:t>
      </w:r>
    </w:p>
    <w:p w:rsidR="00E54C2D" w:rsidRPr="007117FD" w:rsidRDefault="00E54C2D" w:rsidP="001470F2">
      <w:pPr>
        <w:tabs>
          <w:tab w:val="left" w:pos="540"/>
        </w:tabs>
        <w:spacing w:line="360" w:lineRule="auto"/>
        <w:ind w:firstLine="540"/>
        <w:jc w:val="right"/>
        <w:rPr>
          <w:sz w:val="28"/>
          <w:szCs w:val="28"/>
          <w:lang w:val="uk-UA"/>
        </w:rPr>
      </w:pPr>
      <w:r w:rsidRPr="007117FD">
        <w:rPr>
          <w:position w:val="-64"/>
          <w:sz w:val="28"/>
          <w:szCs w:val="28"/>
        </w:rPr>
        <w:object w:dxaOrig="5480" w:dyaOrig="1780">
          <v:shape id="_x0000_i1190" type="#_x0000_t75" style="width:271.5pt;height:89.25pt" o:ole="">
            <v:imagedata r:id="rId307" o:title=""/>
          </v:shape>
          <o:OLEObject Type="Embed" ProgID="Equation.DSMT4" ShapeID="_x0000_i1190" DrawAspect="Content" ObjectID="_1580130050" r:id="rId308"/>
        </w:object>
      </w:r>
      <w:r w:rsidRPr="007117FD">
        <w:rPr>
          <w:sz w:val="28"/>
          <w:szCs w:val="28"/>
          <w:lang w:val="uk-UA"/>
        </w:rPr>
        <w:t xml:space="preserve">                (2.17)</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З (2.17) випливає, що рух міжфазної межі в плівці з неоднорідною анізотропією в малому змінному полі описується рівнянням гармонічного осцилятора. Власна частота осцилятора</w:t>
      </w:r>
    </w:p>
    <w:p w:rsidR="00E54C2D" w:rsidRPr="007117FD" w:rsidRDefault="00E54C2D" w:rsidP="001470F2">
      <w:pPr>
        <w:tabs>
          <w:tab w:val="left" w:pos="540"/>
        </w:tabs>
        <w:spacing w:line="360" w:lineRule="auto"/>
        <w:ind w:firstLine="540"/>
        <w:jc w:val="center"/>
        <w:rPr>
          <w:sz w:val="28"/>
          <w:szCs w:val="28"/>
          <w:lang w:val="uk-UA"/>
        </w:rPr>
      </w:pPr>
      <w:r w:rsidRPr="007117FD">
        <w:rPr>
          <w:position w:val="-36"/>
          <w:sz w:val="28"/>
          <w:szCs w:val="28"/>
        </w:rPr>
        <w:object w:dxaOrig="7220" w:dyaOrig="880">
          <v:shape id="_x0000_i1191" type="#_x0000_t75" style="width:357.75pt;height:42pt" o:ole="">
            <v:imagedata r:id="rId309" o:title=""/>
          </v:shape>
          <o:OLEObject Type="Embed" ProgID="Equation.DSMT4" ShapeID="_x0000_i1191" DrawAspect="Content" ObjectID="_1580130051" r:id="rId310"/>
        </w:objec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залежить від величини, напряму зовнішнього магнітного поля, і може змінюватися в широких межах. Особливий інтерес представляє динаміка даної магнітної системи в високих магнітних полях при </w:t>
      </w:r>
      <w:r w:rsidRPr="007117FD">
        <w:rPr>
          <w:position w:val="-12"/>
          <w:sz w:val="28"/>
          <w:szCs w:val="28"/>
        </w:rPr>
        <w:object w:dxaOrig="1060" w:dyaOrig="360">
          <v:shape id="_x0000_i1192" type="#_x0000_t75" style="width:53.25pt;height:18pt" o:ole="">
            <v:imagedata r:id="rId311" o:title=""/>
          </v:shape>
          <o:OLEObject Type="Embed" ProgID="Equation.DSMT4" ShapeID="_x0000_i1192" DrawAspect="Content" ObjectID="_1580130052" r:id="rId312"/>
        </w:object>
      </w:r>
      <w:r w:rsidRPr="007117FD">
        <w:rPr>
          <w:sz w:val="28"/>
          <w:szCs w:val="28"/>
          <w:lang w:val="uk-UA"/>
        </w:rPr>
        <w:t xml:space="preserve">. В цьому випадку доменна структура магнітної плівки буде подавлена і намагніченість стане однорідною в площині плівки, що повністю відповідає прийнятій моделі. В результаті гармонічний осцилятор у вигляді міжфазної межі буде поширюватися на всю площину ферит-гранатової плівки, що в комбінації з малою дисипацією в даних монокристалічних структурах, забезпечує чіткий сигнал у вигляді Лоренціана на кривих поглинання. Таким чином, в границі </w:t>
      </w:r>
      <w:r w:rsidRPr="007117FD">
        <w:rPr>
          <w:position w:val="-12"/>
          <w:sz w:val="28"/>
          <w:szCs w:val="28"/>
        </w:rPr>
        <w:object w:dxaOrig="1060" w:dyaOrig="360">
          <v:shape id="_x0000_i1193" type="#_x0000_t75" style="width:53.25pt;height:18pt" o:ole="">
            <v:imagedata r:id="rId311" o:title=""/>
          </v:shape>
          <o:OLEObject Type="Embed" ProgID="Equation.DSMT4" ShapeID="_x0000_i1193" DrawAspect="Content" ObjectID="_1580130053" r:id="rId313"/>
        </w:object>
      </w:r>
      <w:r w:rsidRPr="007117FD">
        <w:rPr>
          <w:sz w:val="28"/>
          <w:szCs w:val="28"/>
          <w:lang w:val="uk-UA"/>
        </w:rPr>
        <w:t xml:space="preserve"> власна частота коливань міжфазної межі асимптотично прагне до границі:</w:t>
      </w:r>
    </w:p>
    <w:p w:rsidR="00E54C2D" w:rsidRPr="007117FD" w:rsidRDefault="00E54C2D" w:rsidP="001470F2">
      <w:pPr>
        <w:tabs>
          <w:tab w:val="left" w:pos="540"/>
        </w:tabs>
        <w:spacing w:line="360" w:lineRule="auto"/>
        <w:ind w:firstLine="540"/>
        <w:jc w:val="center"/>
        <w:rPr>
          <w:sz w:val="28"/>
          <w:szCs w:val="28"/>
          <w:lang w:val="uk-UA"/>
        </w:rPr>
      </w:pPr>
      <w:r w:rsidRPr="007117FD">
        <w:rPr>
          <w:position w:val="-36"/>
          <w:sz w:val="28"/>
          <w:szCs w:val="28"/>
        </w:rPr>
        <w:object w:dxaOrig="4760" w:dyaOrig="880">
          <v:shape id="_x0000_i1194" type="#_x0000_t75" style="width:233.25pt;height:42pt" o:ole="">
            <v:imagedata r:id="rId314" o:title=""/>
          </v:shape>
          <o:OLEObject Type="Embed" ProgID="Equation.DSMT4" ShapeID="_x0000_i1194" DrawAspect="Content" ObjectID="_1580130054" r:id="rId315"/>
        </w:object>
      </w:r>
    </w:p>
    <w:p w:rsidR="00E54C2D" w:rsidRPr="007117FD" w:rsidRDefault="00E54C2D" w:rsidP="001470F2">
      <w:pPr>
        <w:tabs>
          <w:tab w:val="left" w:pos="540"/>
        </w:tabs>
        <w:spacing w:line="360" w:lineRule="auto"/>
        <w:ind w:firstLine="540"/>
        <w:jc w:val="both"/>
        <w:rPr>
          <w:rStyle w:val="shorttext"/>
          <w:sz w:val="28"/>
          <w:szCs w:val="28"/>
          <w:lang w:val="uk-UA"/>
        </w:rPr>
      </w:pPr>
      <w:r w:rsidRPr="007117FD">
        <w:rPr>
          <w:rStyle w:val="shorttext"/>
          <w:sz w:val="28"/>
          <w:szCs w:val="28"/>
          <w:lang w:val="uk-UA"/>
        </w:rPr>
        <w:t>Дисперсійна крива поглинання визначається виразом:</w:t>
      </w:r>
    </w:p>
    <w:p w:rsidR="00E54C2D" w:rsidRPr="007117FD" w:rsidRDefault="00E54C2D" w:rsidP="001470F2">
      <w:pPr>
        <w:tabs>
          <w:tab w:val="left" w:pos="540"/>
        </w:tabs>
        <w:spacing w:line="360" w:lineRule="auto"/>
        <w:ind w:firstLine="540"/>
        <w:jc w:val="center"/>
        <w:rPr>
          <w:sz w:val="28"/>
          <w:szCs w:val="28"/>
          <w:lang w:val="uk-UA"/>
        </w:rPr>
      </w:pPr>
      <w:r w:rsidRPr="007117FD">
        <w:rPr>
          <w:position w:val="-68"/>
          <w:sz w:val="28"/>
          <w:szCs w:val="28"/>
        </w:rPr>
        <w:object w:dxaOrig="2620" w:dyaOrig="1480">
          <v:shape id="_x0000_i1195" type="#_x0000_t75" style="width:131.25pt;height:75pt" o:ole="">
            <v:imagedata r:id="rId316" o:title=""/>
          </v:shape>
          <o:OLEObject Type="Embed" ProgID="Equation.DSMT4" ShapeID="_x0000_i1195" DrawAspect="Content" ObjectID="_1580130055" r:id="rId317"/>
        </w:object>
      </w:r>
    </w:p>
    <w:p w:rsidR="00E54C2D" w:rsidRPr="007117FD" w:rsidRDefault="00E54C2D" w:rsidP="001470F2">
      <w:pPr>
        <w:tabs>
          <w:tab w:val="left" w:pos="540"/>
        </w:tabs>
        <w:spacing w:line="360" w:lineRule="auto"/>
        <w:ind w:firstLine="540"/>
        <w:jc w:val="both"/>
        <w:rPr>
          <w:position w:val="-6"/>
          <w:sz w:val="28"/>
          <w:szCs w:val="28"/>
          <w:lang w:val="uk-UA"/>
        </w:rPr>
      </w:pPr>
      <w:r w:rsidRPr="007117FD">
        <w:rPr>
          <w:sz w:val="28"/>
          <w:szCs w:val="28"/>
          <w:lang w:val="uk-UA"/>
        </w:rPr>
        <w:t xml:space="preserve">де </w:t>
      </w:r>
      <w:r w:rsidRPr="007117FD">
        <w:rPr>
          <w:position w:val="-14"/>
          <w:sz w:val="28"/>
          <w:szCs w:val="28"/>
        </w:rPr>
        <w:object w:dxaOrig="1180" w:dyaOrig="400">
          <v:shape id="_x0000_i1196" type="#_x0000_t75" style="width:57pt;height:19.5pt" o:ole="">
            <v:imagedata r:id="rId318" o:title=""/>
          </v:shape>
          <o:OLEObject Type="Embed" ProgID="Equation.DSMT4" ShapeID="_x0000_i1196" DrawAspect="Content" ObjectID="_1580130056" r:id="rId319"/>
        </w:object>
      </w:r>
      <w:r w:rsidRPr="007117FD">
        <w:rPr>
          <w:sz w:val="28"/>
          <w:szCs w:val="28"/>
          <w:lang w:val="uk-UA"/>
        </w:rPr>
        <w:t xml:space="preserve">, </w:t>
      </w:r>
      <w:r w:rsidRPr="007117FD">
        <w:rPr>
          <w:position w:val="-4"/>
          <w:sz w:val="28"/>
          <w:szCs w:val="28"/>
        </w:rPr>
        <w:object w:dxaOrig="580" w:dyaOrig="260">
          <v:shape id="_x0000_i1197" type="#_x0000_t75" style="width:27pt;height:12.75pt" o:ole="">
            <v:imagedata r:id="rId320" o:title=""/>
          </v:shape>
          <o:OLEObject Type="Embed" ProgID="Equation.DSMT4" ShapeID="_x0000_i1197" DrawAspect="Content" ObjectID="_1580130057" r:id="rId321"/>
        </w:object>
      </w:r>
      <w:r w:rsidRPr="007117FD">
        <w:rPr>
          <w:sz w:val="28"/>
          <w:szCs w:val="28"/>
          <w:lang w:val="uk-UA"/>
        </w:rPr>
        <w:t xml:space="preserve"> відхилення власної резонансної частоти </w:t>
      </w:r>
      <w:r w:rsidRPr="007117FD">
        <w:rPr>
          <w:position w:val="-4"/>
          <w:sz w:val="28"/>
          <w:szCs w:val="28"/>
        </w:rPr>
        <w:object w:dxaOrig="260" w:dyaOrig="260">
          <v:shape id="_x0000_i1198" type="#_x0000_t75" style="width:12.75pt;height:12.75pt" o:ole="">
            <v:imagedata r:id="rId322" o:title=""/>
          </v:shape>
          <o:OLEObject Type="Embed" ProgID="Equation.DSMT4" ShapeID="_x0000_i1198" DrawAspect="Content" ObjectID="_1580130058" r:id="rId323"/>
        </w:object>
      </w:r>
      <w:r w:rsidRPr="007117FD">
        <w:rPr>
          <w:position w:val="-4"/>
          <w:sz w:val="28"/>
          <w:szCs w:val="28"/>
          <w:lang w:val="uk-UA"/>
        </w:rPr>
        <w:t xml:space="preserve"> </w:t>
      </w:r>
      <w:r w:rsidRPr="007117FD">
        <w:rPr>
          <w:sz w:val="28"/>
          <w:szCs w:val="28"/>
          <w:lang w:val="uk-UA"/>
        </w:rPr>
        <w:t xml:space="preserve">міжфазної межі від частоти зовнішнього поля </w:t>
      </w:r>
      <w:r w:rsidRPr="007117FD">
        <w:rPr>
          <w:position w:val="-6"/>
          <w:sz w:val="28"/>
          <w:szCs w:val="28"/>
        </w:rPr>
        <w:object w:dxaOrig="240" w:dyaOrig="220">
          <v:shape id="_x0000_i1199" type="#_x0000_t75" style="width:12pt;height:11.25pt" o:ole="">
            <v:imagedata r:id="rId324" o:title=""/>
          </v:shape>
          <o:OLEObject Type="Embed" ProgID="Equation.DSMT4" ShapeID="_x0000_i1199" DrawAspect="Content" ObjectID="_1580130059" r:id="rId325"/>
        </w:object>
      </w:r>
      <w:r w:rsidRPr="007117FD">
        <w:rPr>
          <w:position w:val="-6"/>
          <w:sz w:val="28"/>
          <w:szCs w:val="28"/>
          <w:lang w:val="uk-UA"/>
        </w:rPr>
        <w:t>.</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Особливий інтерес представляє залежність поглинання від модуляції константи анізотропії </w:t>
      </w:r>
      <w:r w:rsidRPr="007117FD">
        <w:rPr>
          <w:position w:val="-10"/>
          <w:sz w:val="28"/>
          <w:szCs w:val="28"/>
        </w:rPr>
        <w:object w:dxaOrig="380" w:dyaOrig="320">
          <v:shape id="_x0000_i1200" type="#_x0000_t75" style="width:18.75pt;height:15.75pt" o:ole="">
            <v:imagedata r:id="rId326" o:title=""/>
          </v:shape>
          <o:OLEObject Type="Embed" ProgID="Equation.DSMT4" ShapeID="_x0000_i1200" DrawAspect="Content" ObjectID="_1580130060" r:id="rId327"/>
        </w:object>
      </w:r>
      <w:r w:rsidRPr="007117FD">
        <w:rPr>
          <w:sz w:val="28"/>
          <w:szCs w:val="28"/>
          <w:lang w:val="uk-UA"/>
        </w:rPr>
        <w:t>, оскільки при зменшенні її значення з одного боку зростає поглинання, а з іншого боку скорочується польовий інтервал (2.11) існування кордону фаз.</w:t>
      </w:r>
    </w:p>
    <w:p w:rsidR="00E54C2D" w:rsidRPr="007117FD" w:rsidRDefault="00E54C2D" w:rsidP="001470F2">
      <w:pPr>
        <w:tabs>
          <w:tab w:val="left" w:pos="540"/>
        </w:tabs>
        <w:spacing w:line="360" w:lineRule="auto"/>
        <w:ind w:firstLine="540"/>
        <w:jc w:val="both"/>
        <w:rPr>
          <w:sz w:val="28"/>
          <w:szCs w:val="28"/>
          <w:lang w:val="uk-UA"/>
        </w:rPr>
      </w:pPr>
      <w:r w:rsidRPr="007117FD">
        <w:rPr>
          <w:sz w:val="28"/>
          <w:szCs w:val="28"/>
          <w:lang w:val="uk-UA"/>
        </w:rPr>
        <w:t xml:space="preserve">Наступний ефект пов'язаний з різкою (кореневою) залежністю власної частоти від величини поля і кута напрямку. Цей факт призводить до особливої чутливості характеристик поглинання до позначених величинам в околиці резонансу при малих значеннях </w:t>
      </w:r>
      <w:r w:rsidRPr="007117FD">
        <w:rPr>
          <w:position w:val="-10"/>
          <w:sz w:val="28"/>
          <w:szCs w:val="28"/>
        </w:rPr>
        <w:object w:dxaOrig="200" w:dyaOrig="260">
          <v:shape id="_x0000_i1201" type="#_x0000_t75" style="width:9.75pt;height:12.75pt" o:ole="">
            <v:imagedata r:id="rId328" o:title=""/>
          </v:shape>
          <o:OLEObject Type="Embed" ProgID="Equation.DSMT4" ShapeID="_x0000_i1201" DrawAspect="Content" ObjectID="_1580130061" r:id="rId329"/>
        </w:object>
      </w:r>
      <w:r w:rsidRPr="007117FD">
        <w:rPr>
          <w:sz w:val="28"/>
          <w:szCs w:val="28"/>
        </w:rPr>
        <w:t xml:space="preserve"> </w:t>
      </w:r>
      <w:r w:rsidRPr="007117FD">
        <w:rPr>
          <w:sz w:val="28"/>
          <w:szCs w:val="28"/>
          <w:lang w:val="uk-UA"/>
        </w:rPr>
        <w:t>та</w:t>
      </w:r>
      <w:r w:rsidRPr="007117FD">
        <w:rPr>
          <w:sz w:val="28"/>
          <w:szCs w:val="28"/>
        </w:rPr>
        <w:t xml:space="preserve"> </w:t>
      </w:r>
      <w:r w:rsidRPr="007117FD">
        <w:rPr>
          <w:position w:val="-14"/>
          <w:sz w:val="28"/>
          <w:szCs w:val="28"/>
        </w:rPr>
        <w:object w:dxaOrig="760" w:dyaOrig="400">
          <v:shape id="_x0000_i1202" type="#_x0000_t75" style="width:39pt;height:18.75pt" o:ole="">
            <v:imagedata r:id="rId330" o:title=""/>
          </v:shape>
          <o:OLEObject Type="Embed" ProgID="Equation.DSMT4" ShapeID="_x0000_i1202" DrawAspect="Content" ObjectID="_1580130062" r:id="rId331"/>
        </w:object>
      </w:r>
      <w:r w:rsidRPr="007117FD">
        <w:rPr>
          <w:sz w:val="28"/>
          <w:szCs w:val="28"/>
          <w:lang w:val="uk-UA"/>
        </w:rPr>
        <w:t>. Вказана обставина дозволяє використовувати дану систему як функціональний елемент з високою селективністю до величини і напрямку магнітного поля. Дійсно, під час налаштування в «резонанс», магнітна сприйнятливість плівки буде реагувати на найменші зовнішні обурення.</w:t>
      </w: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1470F2">
      <w:pPr>
        <w:tabs>
          <w:tab w:val="left" w:pos="540"/>
        </w:tabs>
        <w:spacing w:line="360" w:lineRule="auto"/>
        <w:ind w:firstLine="540"/>
        <w:rPr>
          <w:sz w:val="28"/>
          <w:szCs w:val="28"/>
          <w:lang w:val="uk-UA"/>
        </w:rPr>
      </w:pPr>
    </w:p>
    <w:p w:rsidR="00E54C2D" w:rsidRPr="007117FD" w:rsidRDefault="00E54C2D" w:rsidP="00CF21C0">
      <w:pPr>
        <w:pStyle w:val="Heading1"/>
        <w:jc w:val="center"/>
        <w:rPr>
          <w:rFonts w:ascii="Times New Roman" w:hAnsi="Times New Roman"/>
          <w:color w:val="auto"/>
        </w:rPr>
      </w:pPr>
      <w:r w:rsidRPr="007117FD">
        <w:rPr>
          <w:rFonts w:ascii="Times New Roman" w:hAnsi="Times New Roman"/>
          <w:color w:val="auto"/>
        </w:rPr>
        <w:br w:type="page"/>
      </w:r>
      <w:bookmarkStart w:id="26" w:name="_Toc505953820"/>
      <w:bookmarkStart w:id="27" w:name="_Toc506383182"/>
      <w:bookmarkStart w:id="28" w:name="_Toc506383874"/>
      <w:r w:rsidRPr="007117FD">
        <w:rPr>
          <w:rFonts w:ascii="Times New Roman" w:hAnsi="Times New Roman"/>
          <w:color w:val="auto"/>
        </w:rPr>
        <w:t>В</w:t>
      </w:r>
      <w:bookmarkEnd w:id="26"/>
      <w:r w:rsidRPr="007117FD">
        <w:rPr>
          <w:rFonts w:ascii="Times New Roman" w:hAnsi="Times New Roman"/>
          <w:color w:val="auto"/>
        </w:rPr>
        <w:t>ИСНОВКИ</w:t>
      </w:r>
      <w:bookmarkEnd w:id="27"/>
      <w:bookmarkEnd w:id="28"/>
    </w:p>
    <w:p w:rsidR="00E54C2D" w:rsidRPr="007117FD" w:rsidRDefault="00E54C2D" w:rsidP="001470F2">
      <w:pPr>
        <w:tabs>
          <w:tab w:val="left" w:pos="540"/>
        </w:tabs>
        <w:ind w:firstLine="540"/>
        <w:rPr>
          <w:sz w:val="28"/>
          <w:szCs w:val="28"/>
          <w:lang w:val="uk-UA" w:eastAsia="en-US"/>
        </w:rPr>
      </w:pPr>
    </w:p>
    <w:p w:rsidR="00E54C2D" w:rsidRPr="007117FD" w:rsidRDefault="00E54C2D" w:rsidP="001470F2">
      <w:pPr>
        <w:tabs>
          <w:tab w:val="left" w:pos="540"/>
        </w:tabs>
        <w:ind w:firstLine="540"/>
        <w:rPr>
          <w:sz w:val="28"/>
          <w:szCs w:val="28"/>
          <w:lang w:val="uk-UA" w:eastAsia="en-US"/>
        </w:rPr>
      </w:pPr>
    </w:p>
    <w:p w:rsidR="00E54C2D" w:rsidRPr="007117FD" w:rsidRDefault="00E54C2D" w:rsidP="001470F2">
      <w:pPr>
        <w:numPr>
          <w:ilvl w:val="0"/>
          <w:numId w:val="17"/>
        </w:numPr>
        <w:tabs>
          <w:tab w:val="clear" w:pos="1287"/>
          <w:tab w:val="num" w:pos="0"/>
          <w:tab w:val="left" w:pos="540"/>
        </w:tabs>
        <w:spacing w:line="360" w:lineRule="auto"/>
        <w:ind w:left="0" w:firstLine="540"/>
        <w:jc w:val="both"/>
        <w:rPr>
          <w:sz w:val="28"/>
          <w:szCs w:val="28"/>
          <w:lang w:val="uk-UA"/>
        </w:rPr>
      </w:pPr>
      <w:r w:rsidRPr="007117FD">
        <w:rPr>
          <w:sz w:val="28"/>
          <w:szCs w:val="28"/>
          <w:lang w:val="uk-UA"/>
        </w:rPr>
        <w:t xml:space="preserve">Досліджено магнітні властивості епітаксіальних плівок </w:t>
      </w:r>
      <w:r w:rsidRPr="007117FD">
        <w:rPr>
          <w:sz w:val="28"/>
          <w:szCs w:val="28"/>
          <w:lang w:val="en-US"/>
        </w:rPr>
        <w:t>Ni</w:t>
      </w:r>
      <w:r w:rsidRPr="007117FD">
        <w:rPr>
          <w:sz w:val="28"/>
          <w:szCs w:val="28"/>
          <w:vertAlign w:val="subscript"/>
          <w:lang w:val="uk-UA"/>
        </w:rPr>
        <w:t>46.0</w:t>
      </w:r>
      <w:r w:rsidRPr="007117FD">
        <w:rPr>
          <w:sz w:val="28"/>
          <w:szCs w:val="28"/>
          <w:lang w:val="en-US"/>
        </w:rPr>
        <w:t>Mn</w:t>
      </w:r>
      <w:r w:rsidRPr="007117FD">
        <w:rPr>
          <w:sz w:val="28"/>
          <w:szCs w:val="28"/>
          <w:vertAlign w:val="subscript"/>
          <w:lang w:val="uk-UA"/>
        </w:rPr>
        <w:t>36.8</w:t>
      </w:r>
      <w:r w:rsidRPr="007117FD">
        <w:rPr>
          <w:sz w:val="28"/>
          <w:szCs w:val="28"/>
          <w:lang w:val="en-US"/>
        </w:rPr>
        <w:t>Sn</w:t>
      </w:r>
      <w:r w:rsidRPr="007117FD">
        <w:rPr>
          <w:sz w:val="28"/>
          <w:szCs w:val="28"/>
          <w:vertAlign w:val="subscript"/>
          <w:lang w:val="uk-UA"/>
        </w:rPr>
        <w:t>11.4</w:t>
      </w:r>
      <w:r w:rsidRPr="007117FD">
        <w:rPr>
          <w:sz w:val="28"/>
          <w:szCs w:val="28"/>
          <w:lang w:val="en-US"/>
        </w:rPr>
        <w:t>Co</w:t>
      </w:r>
      <w:r w:rsidRPr="007117FD">
        <w:rPr>
          <w:sz w:val="28"/>
          <w:szCs w:val="28"/>
          <w:vertAlign w:val="subscript"/>
          <w:lang w:val="uk-UA"/>
        </w:rPr>
        <w:t>5.8</w:t>
      </w:r>
      <w:r w:rsidRPr="007117FD">
        <w:rPr>
          <w:sz w:val="28"/>
          <w:szCs w:val="28"/>
          <w:lang w:val="uk-UA"/>
        </w:rPr>
        <w:t>/</w:t>
      </w:r>
      <w:r w:rsidRPr="007117FD">
        <w:rPr>
          <w:sz w:val="28"/>
          <w:szCs w:val="28"/>
        </w:rPr>
        <w:t>MgO</w:t>
      </w:r>
      <w:r w:rsidRPr="007117FD">
        <w:rPr>
          <w:sz w:val="28"/>
          <w:szCs w:val="28"/>
          <w:lang w:val="uk-UA"/>
        </w:rPr>
        <w:t xml:space="preserve">(001) з мартенситним фазовим перетворенням з кубічної аустенітної фази до двійникованої орторомбічної мартенситної фази при Т=270К. </w:t>
      </w:r>
    </w:p>
    <w:p w:rsidR="00E54C2D" w:rsidRPr="007117FD" w:rsidRDefault="00E54C2D" w:rsidP="00E3522A">
      <w:pPr>
        <w:tabs>
          <w:tab w:val="left" w:pos="540"/>
        </w:tabs>
        <w:spacing w:line="360" w:lineRule="auto"/>
        <w:jc w:val="both"/>
        <w:rPr>
          <w:sz w:val="28"/>
          <w:szCs w:val="28"/>
          <w:lang w:val="uk-UA"/>
        </w:rPr>
      </w:pPr>
      <w:r w:rsidRPr="007117FD">
        <w:rPr>
          <w:sz w:val="28"/>
          <w:szCs w:val="28"/>
          <w:lang w:val="uk-UA"/>
        </w:rPr>
        <w:t xml:space="preserve">Експеримент з магнітного резонансу показав наявність однієї резонансної лінії в аустенітній фазі, що розщеплюється на три резонансні лінії у мартенситній фазі. </w:t>
      </w:r>
    </w:p>
    <w:p w:rsidR="00E54C2D" w:rsidRPr="007117FD" w:rsidRDefault="00E54C2D" w:rsidP="00E3522A">
      <w:pPr>
        <w:numPr>
          <w:ilvl w:val="0"/>
          <w:numId w:val="17"/>
        </w:numPr>
        <w:tabs>
          <w:tab w:val="clear" w:pos="1287"/>
          <w:tab w:val="num" w:pos="0"/>
          <w:tab w:val="left" w:pos="540"/>
        </w:tabs>
        <w:spacing w:line="360" w:lineRule="auto"/>
        <w:ind w:left="0" w:firstLine="540"/>
        <w:jc w:val="both"/>
        <w:rPr>
          <w:sz w:val="28"/>
          <w:szCs w:val="28"/>
          <w:lang w:val="uk-UA"/>
        </w:rPr>
      </w:pPr>
      <w:r w:rsidRPr="007117FD">
        <w:rPr>
          <w:sz w:val="28"/>
          <w:szCs w:val="28"/>
          <w:lang w:val="uk-UA"/>
        </w:rPr>
        <w:t>На основі запропонованої теоретичної моделі показано, що поява додаткових резонансних ліній пов’язана зі слабкою антиферомагнітною взаємодією між компонентами феромагнітних двійників через двійникові границі. Отже, мартенсит з субмікронними двійниками є прямою аналогією до штучних антиферомагнетиків.</w:t>
      </w:r>
    </w:p>
    <w:p w:rsidR="00E54C2D" w:rsidRPr="007117FD" w:rsidRDefault="00E54C2D" w:rsidP="00E3522A">
      <w:pPr>
        <w:pStyle w:val="ListParagraph"/>
        <w:numPr>
          <w:ilvl w:val="0"/>
          <w:numId w:val="13"/>
        </w:numPr>
        <w:tabs>
          <w:tab w:val="left" w:pos="540"/>
        </w:tabs>
        <w:spacing w:line="360" w:lineRule="auto"/>
        <w:ind w:left="0" w:firstLine="540"/>
        <w:jc w:val="both"/>
        <w:rPr>
          <w:rFonts w:ascii="Times New Roman" w:hAnsi="Times New Roman"/>
          <w:sz w:val="28"/>
          <w:szCs w:val="28"/>
          <w:lang w:val="uk-UA"/>
        </w:rPr>
      </w:pPr>
      <w:r w:rsidRPr="007117FD">
        <w:rPr>
          <w:rFonts w:ascii="Times New Roman" w:hAnsi="Times New Roman"/>
          <w:sz w:val="28"/>
          <w:szCs w:val="28"/>
          <w:lang w:val="uk-UA"/>
        </w:rPr>
        <w:t xml:space="preserve">Побудовано теоретичну модель для феромагнітної плівки, що має одноосьову анізотропію, де вважалось, що параметр анізотропії повільно змінюється по товщині плівки за лінійним законом </w:t>
      </w:r>
      <w:r w:rsidRPr="007117FD">
        <w:rPr>
          <w:rFonts w:ascii="Times New Roman" w:hAnsi="Times New Roman"/>
          <w:position w:val="-14"/>
          <w:sz w:val="28"/>
          <w:szCs w:val="28"/>
        </w:rPr>
        <w:object w:dxaOrig="1920" w:dyaOrig="400">
          <v:shape id="_x0000_i1203" type="#_x0000_t75" style="width:96pt;height:19.5pt" o:ole="">
            <v:imagedata r:id="rId193" o:title=""/>
          </v:shape>
          <o:OLEObject Type="Embed" ProgID="Equation.DSMT4" ShapeID="_x0000_i1203" DrawAspect="Content" ObjectID="_1580130063" r:id="rId332"/>
        </w:object>
      </w:r>
      <w:r w:rsidRPr="007117FD">
        <w:rPr>
          <w:rFonts w:ascii="Times New Roman" w:hAnsi="Times New Roman"/>
          <w:sz w:val="28"/>
          <w:szCs w:val="28"/>
          <w:lang w:val="uk-UA"/>
        </w:rPr>
        <w:t xml:space="preserve">, (де </w:t>
      </w:r>
      <w:r w:rsidRPr="007117FD">
        <w:rPr>
          <w:rFonts w:ascii="Times New Roman" w:hAnsi="Times New Roman"/>
          <w:position w:val="-12"/>
          <w:sz w:val="28"/>
          <w:szCs w:val="28"/>
        </w:rPr>
        <w:object w:dxaOrig="820" w:dyaOrig="360">
          <v:shape id="_x0000_i1204" type="#_x0000_t75" style="width:39.75pt;height:18pt" o:ole="">
            <v:imagedata r:id="rId195" o:title=""/>
          </v:shape>
          <o:OLEObject Type="Embed" ProgID="Equation.DSMT4" ShapeID="_x0000_i1204" DrawAspect="Content" ObjectID="_1580130064" r:id="rId333"/>
        </w:object>
      </w:r>
      <w:r w:rsidRPr="007117FD">
        <w:rPr>
          <w:rFonts w:ascii="Times New Roman" w:hAnsi="Times New Roman"/>
          <w:sz w:val="28"/>
          <w:szCs w:val="28"/>
          <w:lang w:val="uk-UA"/>
        </w:rPr>
        <w:t xml:space="preserve"> - деяка постійна величина, </w:t>
      </w:r>
      <w:r w:rsidRPr="007117FD">
        <w:rPr>
          <w:rFonts w:ascii="Times New Roman" w:hAnsi="Times New Roman"/>
          <w:position w:val="-10"/>
          <w:sz w:val="28"/>
          <w:szCs w:val="28"/>
        </w:rPr>
        <w:object w:dxaOrig="560" w:dyaOrig="320">
          <v:shape id="_x0000_i1205" type="#_x0000_t75" style="width:27.75pt;height:17.25pt" o:ole="">
            <v:imagedata r:id="rId197" o:title=""/>
          </v:shape>
          <o:OLEObject Type="Embed" ProgID="Equation.DSMT4" ShapeID="_x0000_i1205" DrawAspect="Content" ObjectID="_1580130065" r:id="rId334"/>
        </w:object>
      </w:r>
      <w:r w:rsidRPr="007117FD">
        <w:rPr>
          <w:rFonts w:ascii="Times New Roman" w:hAnsi="Times New Roman"/>
          <w:sz w:val="28"/>
          <w:szCs w:val="28"/>
          <w:lang w:val="uk-UA"/>
        </w:rPr>
        <w:t>поправка, яка визначає амплітуду зміни анізотропії).</w:t>
      </w:r>
    </w:p>
    <w:p w:rsidR="00E54C2D" w:rsidRPr="007117FD" w:rsidRDefault="00E54C2D" w:rsidP="00E3522A">
      <w:pPr>
        <w:pStyle w:val="ListParagraph"/>
        <w:numPr>
          <w:ilvl w:val="0"/>
          <w:numId w:val="13"/>
        </w:numPr>
        <w:tabs>
          <w:tab w:val="left" w:pos="540"/>
        </w:tabs>
        <w:spacing w:line="360" w:lineRule="auto"/>
        <w:ind w:left="0" w:firstLine="540"/>
        <w:jc w:val="both"/>
        <w:rPr>
          <w:rFonts w:ascii="Times New Roman" w:hAnsi="Times New Roman"/>
          <w:sz w:val="28"/>
          <w:szCs w:val="28"/>
          <w:lang w:val="uk-UA"/>
        </w:rPr>
      </w:pPr>
      <w:r w:rsidRPr="007117FD">
        <w:rPr>
          <w:rFonts w:ascii="Times New Roman" w:hAnsi="Times New Roman"/>
          <w:sz w:val="28"/>
          <w:szCs w:val="28"/>
          <w:lang w:val="uk-UA"/>
        </w:rPr>
        <w:t xml:space="preserve">Описано формування міжфазної границі, яка розділяє плівку на дві області (фази) з різною намагніченістю, однорідну та неоднорідну. Така границя не є доменною стінкою, оскільки ми прикладали таке зовнішнє магнітне поле, при якому доменна структура плівки зникає. Були знайдені власна частота коливань міжфазної границі, резонансна частота та </w:t>
      </w:r>
      <w:r w:rsidRPr="007117FD">
        <w:rPr>
          <w:rStyle w:val="shorttext"/>
          <w:rFonts w:ascii="Times New Roman" w:hAnsi="Times New Roman"/>
          <w:sz w:val="28"/>
          <w:szCs w:val="28"/>
          <w:lang w:val="uk-UA"/>
        </w:rPr>
        <w:t xml:space="preserve">дисперсійна крива поглинання міжфазної границі. </w:t>
      </w:r>
      <w:r w:rsidRPr="007117FD">
        <w:rPr>
          <w:rFonts w:ascii="Times New Roman" w:hAnsi="Times New Roman"/>
          <w:sz w:val="28"/>
          <w:szCs w:val="28"/>
          <w:lang w:val="uk-UA"/>
        </w:rPr>
        <w:t>Умови резонансу її коливань надзвичайно чутливі до параметрів магнітного поля. Таку систему природно використовувати в якості високочутливого, вузьконаправленого детектора магнітного поля.</w:t>
      </w:r>
    </w:p>
    <w:p w:rsidR="00E54C2D" w:rsidRPr="007117FD" w:rsidRDefault="00E54C2D" w:rsidP="001470F2">
      <w:pPr>
        <w:tabs>
          <w:tab w:val="left" w:pos="540"/>
        </w:tabs>
        <w:ind w:firstLine="540"/>
        <w:jc w:val="both"/>
        <w:rPr>
          <w:sz w:val="28"/>
          <w:szCs w:val="28"/>
          <w:lang w:val="uk-UA"/>
        </w:rPr>
      </w:pPr>
    </w:p>
    <w:p w:rsidR="00E54C2D" w:rsidRDefault="00E54C2D" w:rsidP="00CF21C0">
      <w:pPr>
        <w:pStyle w:val="Heading1"/>
        <w:jc w:val="center"/>
        <w:rPr>
          <w:rFonts w:ascii="Times New Roman" w:hAnsi="Times New Roman"/>
          <w:color w:val="auto"/>
        </w:rPr>
      </w:pPr>
      <w:bookmarkStart w:id="29" w:name="_Toc505953821"/>
      <w:r w:rsidRPr="007117FD">
        <w:rPr>
          <w:rFonts w:ascii="Times New Roman" w:hAnsi="Times New Roman"/>
          <w:color w:val="auto"/>
        </w:rPr>
        <w:br w:type="page"/>
      </w:r>
      <w:bookmarkStart w:id="30" w:name="_Toc506382862"/>
      <w:bookmarkStart w:id="31" w:name="_Toc506383183"/>
      <w:bookmarkStart w:id="32" w:name="_Toc506383875"/>
      <w:r w:rsidRPr="007117FD">
        <w:rPr>
          <w:rFonts w:ascii="Times New Roman" w:hAnsi="Times New Roman"/>
          <w:color w:val="auto"/>
        </w:rPr>
        <w:t>Список використаних джерел</w:t>
      </w:r>
      <w:bookmarkEnd w:id="29"/>
      <w:bookmarkEnd w:id="30"/>
      <w:bookmarkEnd w:id="31"/>
      <w:bookmarkEnd w:id="32"/>
    </w:p>
    <w:p w:rsidR="00E54C2D" w:rsidRPr="0091749A" w:rsidRDefault="00E54C2D" w:rsidP="0091749A">
      <w:pPr>
        <w:rPr>
          <w:lang w:val="uk-UA" w:eastAsia="en-US"/>
        </w:rPr>
      </w:pPr>
    </w:p>
    <w:p w:rsidR="00E54C2D" w:rsidRPr="00CF21C0" w:rsidRDefault="00E54C2D" w:rsidP="00CF21C0">
      <w:pPr>
        <w:rPr>
          <w:lang w:val="uk-UA" w:eastAsia="en-US"/>
        </w:rPr>
      </w:pP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n-US"/>
        </w:rPr>
        <w:t xml:space="preserve">P. J. Webster, K. R. A. Ziebeck, S. L. Town, </w:t>
      </w:r>
      <w:smartTag w:uri="urn:schemas-microsoft-com:office:smarttags" w:element="place">
        <w:smartTag w:uri="urn:schemas-microsoft-com:office:smarttags" w:element="PlaceName">
          <w:r w:rsidRPr="007117FD">
            <w:rPr>
              <w:sz w:val="28"/>
              <w:szCs w:val="28"/>
              <w:lang w:val="en-US"/>
            </w:rPr>
            <w:t>M.</w:t>
          </w:r>
        </w:smartTag>
        <w:r w:rsidRPr="007117FD">
          <w:rPr>
            <w:sz w:val="28"/>
            <w:szCs w:val="28"/>
            <w:lang w:val="en-US"/>
          </w:rPr>
          <w:t xml:space="preserve"> </w:t>
        </w:r>
        <w:smartTag w:uri="urn:schemas-microsoft-com:office:smarttags" w:element="PlaceName">
          <w:r w:rsidRPr="007117FD">
            <w:rPr>
              <w:sz w:val="28"/>
              <w:szCs w:val="28"/>
              <w:lang w:val="en-US"/>
            </w:rPr>
            <w:t>S.</w:t>
          </w:r>
        </w:smartTag>
        <w:r w:rsidRPr="007117FD">
          <w:rPr>
            <w:sz w:val="28"/>
            <w:szCs w:val="28"/>
            <w:lang w:val="en-US"/>
          </w:rPr>
          <w:t xml:space="preserve"> </w:t>
        </w:r>
        <w:smartTag w:uri="urn:schemas-microsoft-com:office:smarttags" w:element="PlaceType">
          <w:r w:rsidRPr="007117FD">
            <w:rPr>
              <w:sz w:val="28"/>
              <w:szCs w:val="28"/>
              <w:lang w:val="en-US"/>
            </w:rPr>
            <w:t>Peak</w:t>
          </w:r>
        </w:smartTag>
      </w:smartTag>
      <w:r w:rsidRPr="007117FD">
        <w:rPr>
          <w:sz w:val="28"/>
          <w:szCs w:val="28"/>
          <w:lang w:val="en-US"/>
        </w:rPr>
        <w:t xml:space="preserve">, Phil. Mag. </w:t>
      </w:r>
      <w:r w:rsidRPr="007117FD">
        <w:rPr>
          <w:sz w:val="28"/>
          <w:szCs w:val="28"/>
        </w:rPr>
        <w:t>B 1984, 49, 295.</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lang w:val="de-DE"/>
        </w:rPr>
        <w:t xml:space="preserve">K. Ullakko, J. K. Huang, C. Kantner, R. C. O’Handley, V. V. Kokorin, Appl. </w:t>
      </w:r>
      <w:r w:rsidRPr="007117FD">
        <w:rPr>
          <w:sz w:val="28"/>
          <w:szCs w:val="28"/>
        </w:rPr>
        <w:t>Phys. Lett. 1996, 69, 1966.</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n-US"/>
        </w:rPr>
        <w:t>O. Soederberg, A. Sozinov, Y. Ge, S. P. Hannula, V. K. Lindroos, in Handbook of Magnetic Materials, Vol. 16 (Ed: K. H. J. Buschow), Elsevier, Amsterdam 2006, Ch 1.</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de-DE"/>
        </w:rPr>
        <w:t xml:space="preserve">B.F. Yu, Q. Gao, B. Zhang, et al. </w:t>
      </w:r>
      <w:r w:rsidRPr="007117FD">
        <w:rPr>
          <w:sz w:val="28"/>
          <w:szCs w:val="28"/>
          <w:lang w:val="en-US"/>
        </w:rPr>
        <w:t>Int. Journal of Refrigeration. 2003. Vol. 26. P. 622–636.</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n-US"/>
        </w:rPr>
        <w:t>V.K. Pecharsky, K.A.J. Gschneidner  Phys. Rev. Lett. 1997. Vol. 78. P. 4494–4497.</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pt-BR"/>
        </w:rPr>
        <w:t xml:space="preserve">Y. Sutou, Y. Imano, N. Koeda, T. Omori, R. Kainuma, K. Ishida, K. Oikawa. </w:t>
      </w:r>
      <w:r w:rsidRPr="007117FD">
        <w:rPr>
          <w:sz w:val="28"/>
          <w:szCs w:val="28"/>
          <w:lang w:val="en-US"/>
        </w:rPr>
        <w:t>Appl. Phys. Lett. 2004, Vol. 85, P. 4358-4360.</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n-US"/>
        </w:rPr>
        <w:t>V. Basso, C.P. Sasso, K.P. Skokov, O. Gutfleisch, V.V. Khovaylo. Physical Review B. 2012. Vol. 85, art. 014430 (8).</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n-US"/>
        </w:rPr>
        <w:t>V.D. Buchelnikov, V.V. Sokolovskiy, S.V. Taskaev, V.V. Khovaylo, A.A. Aliev, L.N. Khanov, A.B. Batdalov, P. Entel, H. Miki, T. Takagi.  J. Phys. D: Appl. Phys. 2011. Vol. 44, art. 064012 (14)</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de-DE"/>
        </w:rPr>
      </w:pPr>
      <w:r w:rsidRPr="007117FD">
        <w:rPr>
          <w:sz w:val="28"/>
          <w:szCs w:val="28"/>
          <w:lang w:val="pt-BR"/>
        </w:rPr>
        <w:t xml:space="preserve">R. Kainuma, W. Ito, R.Y. Umetsu, V. V. Khovaylo, T. Kanomata. </w:t>
      </w:r>
      <w:r w:rsidRPr="007117FD">
        <w:rPr>
          <w:sz w:val="28"/>
          <w:szCs w:val="28"/>
          <w:lang w:val="de-DE"/>
        </w:rPr>
        <w:t>Mater. Sci. Forum. 2011. Vol. 684, pp 139-150.</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de-DE"/>
        </w:rPr>
        <w:t xml:space="preserve">M. Acet, E.F. Wassermann. </w:t>
      </w:r>
      <w:r w:rsidRPr="007117FD">
        <w:rPr>
          <w:sz w:val="28"/>
          <w:szCs w:val="28"/>
          <w:lang w:val="en-US"/>
        </w:rPr>
        <w:t>Advanced Engineering Materials. 2012, Vol. 14, No. 8, pp. 523-529.</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n-US"/>
        </w:rPr>
        <w:t>I.R. Aseguinolaza, V. Golub, J.M. Barandiarán, M. Ohtsuka, P. Müllner, O.Y. Salyuk, V.A. Chernenko. Appl. Phys. Lett. 2013. Vol. 102, art. 182401 (3).</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n-US"/>
        </w:rPr>
        <w:t xml:space="preserve">S. Foner. in “Magnetism” ed. G.T. Rado, H. </w:t>
      </w:r>
      <w:smartTag w:uri="urn:schemas-microsoft-com:office:smarttags" w:element="place">
        <w:smartTag w:uri="urn:schemas-microsoft-com:office:smarttags" w:element="City">
          <w:r w:rsidRPr="007117FD">
            <w:rPr>
              <w:sz w:val="28"/>
              <w:szCs w:val="28"/>
              <w:lang w:val="en-US"/>
            </w:rPr>
            <w:t>Suhl</w:t>
          </w:r>
        </w:smartTag>
      </w:smartTag>
      <w:r w:rsidRPr="007117FD">
        <w:rPr>
          <w:sz w:val="28"/>
          <w:szCs w:val="28"/>
          <w:lang w:val="en-US"/>
        </w:rPr>
        <w:t xml:space="preserve">, vol. 1. </w:t>
      </w:r>
      <w:smartTag w:uri="urn:schemas-microsoft-com:office:smarttags" w:element="State">
        <w:r w:rsidRPr="007117FD">
          <w:rPr>
            <w:sz w:val="28"/>
            <w:szCs w:val="28"/>
            <w:lang w:val="en-US"/>
          </w:rPr>
          <w:t>New York</w:t>
        </w:r>
      </w:smartTag>
      <w:r w:rsidRPr="007117FD">
        <w:rPr>
          <w:sz w:val="28"/>
          <w:szCs w:val="28"/>
          <w:lang w:val="en-US"/>
        </w:rPr>
        <w:t xml:space="preserve">, </w:t>
      </w:r>
      <w:smartTag w:uri="urn:schemas-microsoft-com:office:smarttags" w:element="place">
        <w:smartTag w:uri="urn:schemas-microsoft-com:office:smarttags" w:element="City">
          <w:r w:rsidRPr="007117FD">
            <w:rPr>
              <w:sz w:val="28"/>
              <w:szCs w:val="28"/>
              <w:lang w:val="en-US"/>
            </w:rPr>
            <w:t>London</w:t>
          </w:r>
        </w:smartTag>
      </w:smartTag>
      <w:r w:rsidRPr="007117FD">
        <w:rPr>
          <w:sz w:val="28"/>
          <w:szCs w:val="28"/>
          <w:lang w:val="en-US"/>
        </w:rPr>
        <w:t>: Academic Press, 1963, pp. 384-449.</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n-US"/>
        </w:rPr>
        <w:t>Z. Zhang, L. Zhou, P. E. Wigen, K. Ounadjela. Physical Review B. 1994. Vol. 50, pp. 6094-6112.</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US"/>
        </w:rPr>
      </w:pPr>
      <w:r w:rsidRPr="007117FD">
        <w:rPr>
          <w:sz w:val="28"/>
          <w:szCs w:val="28"/>
          <w:lang w:val="es-ES"/>
        </w:rPr>
        <w:t xml:space="preserve">V. A. Chernenko, V. A. Lvov, V. Golub, I. R. Aseguinolaza, J. M. Barandiarán. </w:t>
      </w:r>
      <w:r w:rsidRPr="007117FD">
        <w:rPr>
          <w:sz w:val="28"/>
          <w:szCs w:val="28"/>
          <w:lang w:val="en-US"/>
        </w:rPr>
        <w:t>Phys. Rev. B. 2011, Vol. 84, art. 054450.</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Дудоров В.Н., Рандошкин В.В., Телеснин Р.В. УФН, 122, 253 (1977)</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Бутрим В.И., Дубинко С.В., Мицай Ю.Н. ФТТ, 45, 1052 (2003)</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 xml:space="preserve">Барьяхтар В.Г., Горобец Ю.И., Цилиндрические магнитные домены и их решетки. Наукова думка, ¬Киев (1988). </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Рандошкин В.В., Гусев М.Ю., Козлов Ю.Ф., Неустроев Н.С., ЖТФ, 70, 118 (2000)</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Горобец Ю.И .,Ильчишин О.В. Клепиков В.Ф.  ФММ, 50, 261 (1980)</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Барьяхтар В.Г., Горобец Ю.И., Ильчишин О.В., Савуцкий А.И., Ходосов Е.Ф., Хребтов А.О. Сб. Вопросы построения устройств на ЦМД. 95, 7 (1982)</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А.Р. Прокопов, С.В. Дубинко, А.О. Хребтов, М.И. Еремина ФТТ, 39, 1415 (1997)</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 xml:space="preserve">Ломов С.А., Введение в общую теорию сингулярных возмущений, М.: Наука. Главная редакция физико-математической литературы, 1981, - 400 с. </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Малоземов А.П., Слонзуски Д. Доменные стенки в материалах с цилиндрическими магнитными доменами. Мир, Москва (1982)</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Джежеря Ю.И. ЖЭТФ, 115, 1315 (1999)</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rPr>
      </w:pPr>
      <w:r w:rsidRPr="007117FD">
        <w:rPr>
          <w:sz w:val="28"/>
          <w:szCs w:val="28"/>
        </w:rPr>
        <w:t>Джежеря Ю.И. ЖЭТФ, 116, 1694 (1999)</w:t>
      </w:r>
    </w:p>
    <w:p w:rsidR="00E54C2D" w:rsidRPr="007117FD" w:rsidRDefault="00E54C2D" w:rsidP="001470F2">
      <w:pPr>
        <w:numPr>
          <w:ilvl w:val="0"/>
          <w:numId w:val="8"/>
        </w:numPr>
        <w:tabs>
          <w:tab w:val="clear" w:pos="720"/>
          <w:tab w:val="num" w:pos="284"/>
          <w:tab w:val="left" w:pos="540"/>
        </w:tabs>
        <w:autoSpaceDE w:val="0"/>
        <w:autoSpaceDN w:val="0"/>
        <w:adjustRightInd w:val="0"/>
        <w:spacing w:line="360" w:lineRule="auto"/>
        <w:ind w:left="284" w:firstLine="540"/>
        <w:jc w:val="both"/>
        <w:rPr>
          <w:sz w:val="28"/>
          <w:szCs w:val="28"/>
          <w:lang w:val="en-GB"/>
        </w:rPr>
      </w:pPr>
      <w:r w:rsidRPr="007117FD">
        <w:rPr>
          <w:sz w:val="28"/>
          <w:szCs w:val="28"/>
          <w:lang w:val="en-US"/>
        </w:rPr>
        <w:t xml:space="preserve">V.G. Bar’yakhtar, B.A. Ivanov, K.A.Safaryan, </w:t>
      </w:r>
      <w:smartTag w:uri="urn:schemas-microsoft-com:office:smarttags" w:element="place">
        <w:smartTag w:uri="urn:schemas-microsoft-com:office:smarttags" w:element="PlaceName">
          <w:r w:rsidRPr="007117FD">
            <w:rPr>
              <w:sz w:val="28"/>
              <w:szCs w:val="28"/>
              <w:lang w:val="en-US"/>
            </w:rPr>
            <w:t>Solid</w:t>
          </w:r>
        </w:smartTag>
        <w:r w:rsidRPr="007117FD">
          <w:rPr>
            <w:sz w:val="28"/>
            <w:szCs w:val="28"/>
            <w:lang w:val="en-US"/>
          </w:rPr>
          <w:t xml:space="preserve"> </w:t>
        </w:r>
        <w:smartTag w:uri="urn:schemas-microsoft-com:office:smarttags" w:element="PlaceType">
          <w:r w:rsidRPr="007117FD">
            <w:rPr>
              <w:sz w:val="28"/>
              <w:szCs w:val="28"/>
              <w:lang w:val="en-US"/>
            </w:rPr>
            <w:t>State</w:t>
          </w:r>
        </w:smartTag>
      </w:smartTag>
      <w:r w:rsidRPr="007117FD">
        <w:rPr>
          <w:sz w:val="28"/>
          <w:szCs w:val="28"/>
          <w:lang w:val="en-US"/>
        </w:rPr>
        <w:t xml:space="preserve"> Communications. </w:t>
      </w:r>
      <w:r w:rsidRPr="007117FD">
        <w:rPr>
          <w:sz w:val="28"/>
          <w:szCs w:val="28"/>
          <w:lang w:val="en-GB"/>
        </w:rPr>
        <w:t>72, 1117 (1989).</w:t>
      </w:r>
    </w:p>
    <w:p w:rsidR="00E54C2D" w:rsidRPr="007117FD" w:rsidRDefault="00E54C2D" w:rsidP="001470F2">
      <w:pPr>
        <w:tabs>
          <w:tab w:val="left" w:pos="540"/>
        </w:tabs>
        <w:autoSpaceDE w:val="0"/>
        <w:autoSpaceDN w:val="0"/>
        <w:adjustRightInd w:val="0"/>
        <w:spacing w:line="360" w:lineRule="auto"/>
        <w:ind w:left="284" w:firstLine="540"/>
        <w:jc w:val="both"/>
        <w:rPr>
          <w:sz w:val="28"/>
          <w:szCs w:val="28"/>
          <w:lang w:val="en-US"/>
        </w:rPr>
      </w:pPr>
    </w:p>
    <w:sectPr w:rsidR="00E54C2D" w:rsidRPr="007117FD" w:rsidSect="001470F2">
      <w:footerReference w:type="default" r:id="rId335"/>
      <w:pgSz w:w="11906" w:h="16838"/>
      <w:pgMar w:top="1134" w:right="567" w:bottom="1134" w:left="1418"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C2D" w:rsidRDefault="00E54C2D" w:rsidP="00A92C8A">
      <w:r>
        <w:separator/>
      </w:r>
    </w:p>
  </w:endnote>
  <w:endnote w:type="continuationSeparator" w:id="0">
    <w:p w:rsidR="00E54C2D" w:rsidRDefault="00E54C2D" w:rsidP="00A92C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MTMI">
    <w:altName w:val="MS Gothic"/>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C2D" w:rsidRDefault="00E54C2D">
    <w:pPr>
      <w:pStyle w:val="Footer"/>
      <w:jc w:val="right"/>
    </w:pPr>
    <w:fldSimple w:instr="PAGE   \* MERGEFORMAT">
      <w:r>
        <w:rPr>
          <w:noProof/>
        </w:rPr>
        <w:t>32</w:t>
      </w:r>
    </w:fldSimple>
  </w:p>
  <w:p w:rsidR="00E54C2D" w:rsidRDefault="00E54C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C2D" w:rsidRDefault="00E54C2D" w:rsidP="00A92C8A">
      <w:r>
        <w:separator/>
      </w:r>
    </w:p>
  </w:footnote>
  <w:footnote w:type="continuationSeparator" w:id="0">
    <w:p w:rsidR="00E54C2D" w:rsidRDefault="00E54C2D" w:rsidP="00A92C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abstractNum w:abstractNumId="0">
    <w:nsid w:val="060C2A18"/>
    <w:multiLevelType w:val="hybridMultilevel"/>
    <w:tmpl w:val="E71826C0"/>
    <w:lvl w:ilvl="0" w:tplc="9376850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6AB0857"/>
    <w:multiLevelType w:val="hybridMultilevel"/>
    <w:tmpl w:val="A7026582"/>
    <w:lvl w:ilvl="0" w:tplc="F2182166">
      <w:start w:val="1"/>
      <w:numFmt w:val="decimal"/>
      <w:lvlText w:val="%1."/>
      <w:lvlJc w:val="left"/>
      <w:pPr>
        <w:ind w:left="720" w:hanging="360"/>
      </w:pPr>
      <w:rPr>
        <w:rFonts w:ascii="Cambria" w:hAnsi="Cambria"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B266DBC"/>
    <w:multiLevelType w:val="multilevel"/>
    <w:tmpl w:val="471E959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E5159CD"/>
    <w:multiLevelType w:val="hybridMultilevel"/>
    <w:tmpl w:val="988012FC"/>
    <w:lvl w:ilvl="0" w:tplc="D090AAB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5644DCE"/>
    <w:multiLevelType w:val="hybridMultilevel"/>
    <w:tmpl w:val="5B02DFC8"/>
    <w:lvl w:ilvl="0" w:tplc="BDA4DAFE">
      <w:start w:val="1"/>
      <w:numFmt w:val="bullet"/>
      <w:lvlText w:val=""/>
      <w:lvlPicBulletId w:val="0"/>
      <w:lvlJc w:val="left"/>
      <w:pPr>
        <w:tabs>
          <w:tab w:val="num" w:pos="720"/>
        </w:tabs>
        <w:ind w:left="720" w:hanging="360"/>
      </w:pPr>
      <w:rPr>
        <w:rFonts w:ascii="Symbol" w:hAnsi="Symbol" w:hint="default"/>
      </w:rPr>
    </w:lvl>
    <w:lvl w:ilvl="1" w:tplc="DDAA6006" w:tentative="1">
      <w:start w:val="1"/>
      <w:numFmt w:val="bullet"/>
      <w:lvlText w:val=""/>
      <w:lvlJc w:val="left"/>
      <w:pPr>
        <w:tabs>
          <w:tab w:val="num" w:pos="1440"/>
        </w:tabs>
        <w:ind w:left="1440" w:hanging="360"/>
      </w:pPr>
      <w:rPr>
        <w:rFonts w:ascii="Symbol" w:hAnsi="Symbol" w:hint="default"/>
      </w:rPr>
    </w:lvl>
    <w:lvl w:ilvl="2" w:tplc="40649D9A" w:tentative="1">
      <w:start w:val="1"/>
      <w:numFmt w:val="bullet"/>
      <w:lvlText w:val=""/>
      <w:lvlJc w:val="left"/>
      <w:pPr>
        <w:tabs>
          <w:tab w:val="num" w:pos="2160"/>
        </w:tabs>
        <w:ind w:left="2160" w:hanging="360"/>
      </w:pPr>
      <w:rPr>
        <w:rFonts w:ascii="Symbol" w:hAnsi="Symbol" w:hint="default"/>
      </w:rPr>
    </w:lvl>
    <w:lvl w:ilvl="3" w:tplc="AC606B86" w:tentative="1">
      <w:start w:val="1"/>
      <w:numFmt w:val="bullet"/>
      <w:lvlText w:val=""/>
      <w:lvlJc w:val="left"/>
      <w:pPr>
        <w:tabs>
          <w:tab w:val="num" w:pos="2880"/>
        </w:tabs>
        <w:ind w:left="2880" w:hanging="360"/>
      </w:pPr>
      <w:rPr>
        <w:rFonts w:ascii="Symbol" w:hAnsi="Symbol" w:hint="default"/>
      </w:rPr>
    </w:lvl>
    <w:lvl w:ilvl="4" w:tplc="80E2F06E" w:tentative="1">
      <w:start w:val="1"/>
      <w:numFmt w:val="bullet"/>
      <w:lvlText w:val=""/>
      <w:lvlJc w:val="left"/>
      <w:pPr>
        <w:tabs>
          <w:tab w:val="num" w:pos="3600"/>
        </w:tabs>
        <w:ind w:left="3600" w:hanging="360"/>
      </w:pPr>
      <w:rPr>
        <w:rFonts w:ascii="Symbol" w:hAnsi="Symbol" w:hint="default"/>
      </w:rPr>
    </w:lvl>
    <w:lvl w:ilvl="5" w:tplc="61E4FCDC" w:tentative="1">
      <w:start w:val="1"/>
      <w:numFmt w:val="bullet"/>
      <w:lvlText w:val=""/>
      <w:lvlJc w:val="left"/>
      <w:pPr>
        <w:tabs>
          <w:tab w:val="num" w:pos="4320"/>
        </w:tabs>
        <w:ind w:left="4320" w:hanging="360"/>
      </w:pPr>
      <w:rPr>
        <w:rFonts w:ascii="Symbol" w:hAnsi="Symbol" w:hint="default"/>
      </w:rPr>
    </w:lvl>
    <w:lvl w:ilvl="6" w:tplc="3FAE5584" w:tentative="1">
      <w:start w:val="1"/>
      <w:numFmt w:val="bullet"/>
      <w:lvlText w:val=""/>
      <w:lvlJc w:val="left"/>
      <w:pPr>
        <w:tabs>
          <w:tab w:val="num" w:pos="5040"/>
        </w:tabs>
        <w:ind w:left="5040" w:hanging="360"/>
      </w:pPr>
      <w:rPr>
        <w:rFonts w:ascii="Symbol" w:hAnsi="Symbol" w:hint="default"/>
      </w:rPr>
    </w:lvl>
    <w:lvl w:ilvl="7" w:tplc="041E32F4" w:tentative="1">
      <w:start w:val="1"/>
      <w:numFmt w:val="bullet"/>
      <w:lvlText w:val=""/>
      <w:lvlJc w:val="left"/>
      <w:pPr>
        <w:tabs>
          <w:tab w:val="num" w:pos="5760"/>
        </w:tabs>
        <w:ind w:left="5760" w:hanging="360"/>
      </w:pPr>
      <w:rPr>
        <w:rFonts w:ascii="Symbol" w:hAnsi="Symbol" w:hint="default"/>
      </w:rPr>
    </w:lvl>
    <w:lvl w:ilvl="8" w:tplc="485C5F0C" w:tentative="1">
      <w:start w:val="1"/>
      <w:numFmt w:val="bullet"/>
      <w:lvlText w:val=""/>
      <w:lvlJc w:val="left"/>
      <w:pPr>
        <w:tabs>
          <w:tab w:val="num" w:pos="6480"/>
        </w:tabs>
        <w:ind w:left="6480" w:hanging="360"/>
      </w:pPr>
      <w:rPr>
        <w:rFonts w:ascii="Symbol" w:hAnsi="Symbol" w:hint="default"/>
      </w:rPr>
    </w:lvl>
  </w:abstractNum>
  <w:abstractNum w:abstractNumId="5">
    <w:nsid w:val="17D20611"/>
    <w:multiLevelType w:val="hybridMultilevel"/>
    <w:tmpl w:val="62A4A4A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206903EF"/>
    <w:multiLevelType w:val="hybridMultilevel"/>
    <w:tmpl w:val="688418FC"/>
    <w:lvl w:ilvl="0" w:tplc="381285B4">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7">
    <w:nsid w:val="26C1027C"/>
    <w:multiLevelType w:val="multilevel"/>
    <w:tmpl w:val="E8B2A9A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8">
    <w:nsid w:val="2E6D5A40"/>
    <w:multiLevelType w:val="multilevel"/>
    <w:tmpl w:val="1676E9BC"/>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9">
    <w:nsid w:val="34172624"/>
    <w:multiLevelType w:val="hybridMultilevel"/>
    <w:tmpl w:val="41C47006"/>
    <w:lvl w:ilvl="0" w:tplc="114855FE">
      <w:start w:val="1"/>
      <w:numFmt w:val="decimal"/>
      <w:lvlText w:val="%1."/>
      <w:lvlJc w:val="left"/>
      <w:pPr>
        <w:ind w:left="785" w:hanging="360"/>
      </w:pPr>
      <w:rPr>
        <w:rFonts w:cs="Times New Roman" w:hint="default"/>
      </w:rPr>
    </w:lvl>
    <w:lvl w:ilvl="1" w:tplc="04190019">
      <w:start w:val="1"/>
      <w:numFmt w:val="lowerLetter"/>
      <w:lvlText w:val="%2."/>
      <w:lvlJc w:val="left"/>
      <w:pPr>
        <w:ind w:left="2214" w:hanging="360"/>
      </w:pPr>
      <w:rPr>
        <w:rFonts w:cs="Times New Roman"/>
      </w:rPr>
    </w:lvl>
    <w:lvl w:ilvl="2" w:tplc="0419001B">
      <w:start w:val="1"/>
      <w:numFmt w:val="lowerRoman"/>
      <w:lvlText w:val="%3."/>
      <w:lvlJc w:val="right"/>
      <w:pPr>
        <w:ind w:left="2934" w:hanging="180"/>
      </w:pPr>
      <w:rPr>
        <w:rFonts w:cs="Times New Roman"/>
      </w:rPr>
    </w:lvl>
    <w:lvl w:ilvl="3" w:tplc="0419000F">
      <w:start w:val="1"/>
      <w:numFmt w:val="decimal"/>
      <w:lvlText w:val="%4."/>
      <w:lvlJc w:val="left"/>
      <w:pPr>
        <w:ind w:left="3654" w:hanging="360"/>
      </w:pPr>
      <w:rPr>
        <w:rFonts w:cs="Times New Roman"/>
      </w:rPr>
    </w:lvl>
    <w:lvl w:ilvl="4" w:tplc="04190019">
      <w:start w:val="1"/>
      <w:numFmt w:val="lowerLetter"/>
      <w:lvlText w:val="%5."/>
      <w:lvlJc w:val="left"/>
      <w:pPr>
        <w:ind w:left="4374" w:hanging="360"/>
      </w:pPr>
      <w:rPr>
        <w:rFonts w:cs="Times New Roman"/>
      </w:rPr>
    </w:lvl>
    <w:lvl w:ilvl="5" w:tplc="0419001B">
      <w:start w:val="1"/>
      <w:numFmt w:val="lowerRoman"/>
      <w:lvlText w:val="%6."/>
      <w:lvlJc w:val="right"/>
      <w:pPr>
        <w:ind w:left="5094" w:hanging="180"/>
      </w:pPr>
      <w:rPr>
        <w:rFonts w:cs="Times New Roman"/>
      </w:rPr>
    </w:lvl>
    <w:lvl w:ilvl="6" w:tplc="0419000F">
      <w:start w:val="1"/>
      <w:numFmt w:val="decimal"/>
      <w:lvlText w:val="%7."/>
      <w:lvlJc w:val="left"/>
      <w:pPr>
        <w:ind w:left="5814" w:hanging="360"/>
      </w:pPr>
      <w:rPr>
        <w:rFonts w:cs="Times New Roman"/>
      </w:rPr>
    </w:lvl>
    <w:lvl w:ilvl="7" w:tplc="04190019">
      <w:start w:val="1"/>
      <w:numFmt w:val="lowerLetter"/>
      <w:lvlText w:val="%8."/>
      <w:lvlJc w:val="left"/>
      <w:pPr>
        <w:ind w:left="6534" w:hanging="360"/>
      </w:pPr>
      <w:rPr>
        <w:rFonts w:cs="Times New Roman"/>
      </w:rPr>
    </w:lvl>
    <w:lvl w:ilvl="8" w:tplc="0419001B">
      <w:start w:val="1"/>
      <w:numFmt w:val="lowerRoman"/>
      <w:lvlText w:val="%9."/>
      <w:lvlJc w:val="right"/>
      <w:pPr>
        <w:ind w:left="7254" w:hanging="180"/>
      </w:pPr>
      <w:rPr>
        <w:rFonts w:cs="Times New Roman"/>
      </w:rPr>
    </w:lvl>
  </w:abstractNum>
  <w:abstractNum w:abstractNumId="10">
    <w:nsid w:val="3E6311C0"/>
    <w:multiLevelType w:val="hybridMultilevel"/>
    <w:tmpl w:val="7E74B15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2626479"/>
    <w:multiLevelType w:val="hybridMultilevel"/>
    <w:tmpl w:val="A08E0BA6"/>
    <w:lvl w:ilvl="0" w:tplc="04220001">
      <w:start w:val="1"/>
      <w:numFmt w:val="bullet"/>
      <w:lvlText w:val=""/>
      <w:lvlJc w:val="left"/>
      <w:pPr>
        <w:tabs>
          <w:tab w:val="num" w:pos="1287"/>
        </w:tabs>
        <w:ind w:left="1287" w:hanging="360"/>
      </w:pPr>
      <w:rPr>
        <w:rFonts w:ascii="Symbol" w:hAnsi="Symbol" w:hint="default"/>
      </w:rPr>
    </w:lvl>
    <w:lvl w:ilvl="1" w:tplc="04220003" w:tentative="1">
      <w:start w:val="1"/>
      <w:numFmt w:val="bullet"/>
      <w:lvlText w:val="o"/>
      <w:lvlJc w:val="left"/>
      <w:pPr>
        <w:tabs>
          <w:tab w:val="num" w:pos="2007"/>
        </w:tabs>
        <w:ind w:left="2007" w:hanging="360"/>
      </w:pPr>
      <w:rPr>
        <w:rFonts w:ascii="Courier New" w:hAnsi="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12">
    <w:nsid w:val="5F243EE7"/>
    <w:multiLevelType w:val="multilevel"/>
    <w:tmpl w:val="C3423DA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3">
    <w:nsid w:val="69275AFE"/>
    <w:multiLevelType w:val="hybridMultilevel"/>
    <w:tmpl w:val="F93C3B70"/>
    <w:lvl w:ilvl="0" w:tplc="7E8E8B3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6DF5234F"/>
    <w:multiLevelType w:val="hybridMultilevel"/>
    <w:tmpl w:val="85D815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735B431E"/>
    <w:multiLevelType w:val="hybridMultilevel"/>
    <w:tmpl w:val="465A3AB4"/>
    <w:lvl w:ilvl="0" w:tplc="09602992">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769F0B43"/>
    <w:multiLevelType w:val="multilevel"/>
    <w:tmpl w:val="DA708AF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793837FE"/>
    <w:multiLevelType w:val="hybridMultilevel"/>
    <w:tmpl w:val="9BF4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9"/>
  </w:num>
  <w:num w:numId="3">
    <w:abstractNumId w:val="4"/>
  </w:num>
  <w:num w:numId="4">
    <w:abstractNumId w:val="3"/>
  </w:num>
  <w:num w:numId="5">
    <w:abstractNumId w:val="10"/>
  </w:num>
  <w:num w:numId="6">
    <w:abstractNumId w:val="0"/>
  </w:num>
  <w:num w:numId="7">
    <w:abstractNumId w:val="5"/>
  </w:num>
  <w:num w:numId="8">
    <w:abstractNumId w:val="6"/>
  </w:num>
  <w:num w:numId="9">
    <w:abstractNumId w:val="13"/>
  </w:num>
  <w:num w:numId="10">
    <w:abstractNumId w:val="1"/>
  </w:num>
  <w:num w:numId="11">
    <w:abstractNumId w:val="16"/>
  </w:num>
  <w:num w:numId="12">
    <w:abstractNumId w:val="15"/>
  </w:num>
  <w:num w:numId="13">
    <w:abstractNumId w:val="17"/>
  </w:num>
  <w:num w:numId="14">
    <w:abstractNumId w:val="7"/>
  </w:num>
  <w:num w:numId="15">
    <w:abstractNumId w:val="12"/>
  </w:num>
  <w:num w:numId="16">
    <w:abstractNumId w:val="8"/>
  </w:num>
  <w:num w:numId="17">
    <w:abstractNumId w:val="11"/>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3A64"/>
    <w:rsid w:val="0000019B"/>
    <w:rsid w:val="00001618"/>
    <w:rsid w:val="000022C4"/>
    <w:rsid w:val="00004895"/>
    <w:rsid w:val="000049D8"/>
    <w:rsid w:val="00005DF3"/>
    <w:rsid w:val="00006709"/>
    <w:rsid w:val="00010105"/>
    <w:rsid w:val="00010C91"/>
    <w:rsid w:val="000125C5"/>
    <w:rsid w:val="0001275A"/>
    <w:rsid w:val="00013462"/>
    <w:rsid w:val="00014615"/>
    <w:rsid w:val="00015D97"/>
    <w:rsid w:val="00016C27"/>
    <w:rsid w:val="000203E7"/>
    <w:rsid w:val="00020774"/>
    <w:rsid w:val="00024F7D"/>
    <w:rsid w:val="000256EB"/>
    <w:rsid w:val="00027736"/>
    <w:rsid w:val="00027D75"/>
    <w:rsid w:val="000311F2"/>
    <w:rsid w:val="00031C6F"/>
    <w:rsid w:val="00031E05"/>
    <w:rsid w:val="00032D3A"/>
    <w:rsid w:val="00032E21"/>
    <w:rsid w:val="00033353"/>
    <w:rsid w:val="00033F6F"/>
    <w:rsid w:val="0003454C"/>
    <w:rsid w:val="0003492F"/>
    <w:rsid w:val="00035AC3"/>
    <w:rsid w:val="00036B2F"/>
    <w:rsid w:val="00037F04"/>
    <w:rsid w:val="00041C38"/>
    <w:rsid w:val="000421C6"/>
    <w:rsid w:val="00044820"/>
    <w:rsid w:val="0004581F"/>
    <w:rsid w:val="00045FEF"/>
    <w:rsid w:val="000501C6"/>
    <w:rsid w:val="00052045"/>
    <w:rsid w:val="00054E19"/>
    <w:rsid w:val="000555AD"/>
    <w:rsid w:val="00055FA9"/>
    <w:rsid w:val="00056F54"/>
    <w:rsid w:val="000614F6"/>
    <w:rsid w:val="000645ED"/>
    <w:rsid w:val="000666EA"/>
    <w:rsid w:val="0006719B"/>
    <w:rsid w:val="00070FDD"/>
    <w:rsid w:val="00076BBA"/>
    <w:rsid w:val="000774DD"/>
    <w:rsid w:val="000778A2"/>
    <w:rsid w:val="00080003"/>
    <w:rsid w:val="000801E3"/>
    <w:rsid w:val="00081097"/>
    <w:rsid w:val="00081299"/>
    <w:rsid w:val="00085A8D"/>
    <w:rsid w:val="000874E5"/>
    <w:rsid w:val="00087700"/>
    <w:rsid w:val="00090477"/>
    <w:rsid w:val="0009056F"/>
    <w:rsid w:val="00090AB1"/>
    <w:rsid w:val="0009109D"/>
    <w:rsid w:val="00091AAD"/>
    <w:rsid w:val="00092093"/>
    <w:rsid w:val="00092FEE"/>
    <w:rsid w:val="0009382E"/>
    <w:rsid w:val="00094760"/>
    <w:rsid w:val="00094885"/>
    <w:rsid w:val="0009490E"/>
    <w:rsid w:val="0009532F"/>
    <w:rsid w:val="00095CA6"/>
    <w:rsid w:val="00097713"/>
    <w:rsid w:val="000A0006"/>
    <w:rsid w:val="000A0DF7"/>
    <w:rsid w:val="000A110F"/>
    <w:rsid w:val="000A1C6C"/>
    <w:rsid w:val="000A2498"/>
    <w:rsid w:val="000A5F76"/>
    <w:rsid w:val="000A60F8"/>
    <w:rsid w:val="000A7495"/>
    <w:rsid w:val="000B0882"/>
    <w:rsid w:val="000B096B"/>
    <w:rsid w:val="000B09CD"/>
    <w:rsid w:val="000B0F38"/>
    <w:rsid w:val="000B1F19"/>
    <w:rsid w:val="000C22C8"/>
    <w:rsid w:val="000C28BA"/>
    <w:rsid w:val="000C316F"/>
    <w:rsid w:val="000C3426"/>
    <w:rsid w:val="000C3697"/>
    <w:rsid w:val="000C39B6"/>
    <w:rsid w:val="000C4FA5"/>
    <w:rsid w:val="000C5A34"/>
    <w:rsid w:val="000C783E"/>
    <w:rsid w:val="000C7D83"/>
    <w:rsid w:val="000D2B59"/>
    <w:rsid w:val="000D3353"/>
    <w:rsid w:val="000D3A4F"/>
    <w:rsid w:val="000D7CB8"/>
    <w:rsid w:val="000E20EF"/>
    <w:rsid w:val="000E29E0"/>
    <w:rsid w:val="000E32E0"/>
    <w:rsid w:val="000E4398"/>
    <w:rsid w:val="000E479A"/>
    <w:rsid w:val="000E54F9"/>
    <w:rsid w:val="000E7BC3"/>
    <w:rsid w:val="000F13FF"/>
    <w:rsid w:val="000F17FE"/>
    <w:rsid w:val="000F2124"/>
    <w:rsid w:val="000F2F9D"/>
    <w:rsid w:val="000F3C4F"/>
    <w:rsid w:val="000F41D8"/>
    <w:rsid w:val="000F6104"/>
    <w:rsid w:val="00100FA7"/>
    <w:rsid w:val="00104C5B"/>
    <w:rsid w:val="00105B8A"/>
    <w:rsid w:val="00106659"/>
    <w:rsid w:val="00106684"/>
    <w:rsid w:val="00106D3C"/>
    <w:rsid w:val="001073CB"/>
    <w:rsid w:val="00107C7B"/>
    <w:rsid w:val="00110CD5"/>
    <w:rsid w:val="001113B6"/>
    <w:rsid w:val="0011147A"/>
    <w:rsid w:val="0012405C"/>
    <w:rsid w:val="00125F07"/>
    <w:rsid w:val="00127BF1"/>
    <w:rsid w:val="0013187B"/>
    <w:rsid w:val="00132AA9"/>
    <w:rsid w:val="00133E8B"/>
    <w:rsid w:val="00137EF6"/>
    <w:rsid w:val="00142AD7"/>
    <w:rsid w:val="00144486"/>
    <w:rsid w:val="0014585F"/>
    <w:rsid w:val="00145A9B"/>
    <w:rsid w:val="001463B0"/>
    <w:rsid w:val="001470F2"/>
    <w:rsid w:val="001478BE"/>
    <w:rsid w:val="00151347"/>
    <w:rsid w:val="0015136B"/>
    <w:rsid w:val="0015185A"/>
    <w:rsid w:val="0015290F"/>
    <w:rsid w:val="001570D5"/>
    <w:rsid w:val="00160CD3"/>
    <w:rsid w:val="001629D4"/>
    <w:rsid w:val="001703FC"/>
    <w:rsid w:val="0017074D"/>
    <w:rsid w:val="001708D9"/>
    <w:rsid w:val="00173DE5"/>
    <w:rsid w:val="001753CA"/>
    <w:rsid w:val="001771CE"/>
    <w:rsid w:val="00180486"/>
    <w:rsid w:val="001809E6"/>
    <w:rsid w:val="001812DF"/>
    <w:rsid w:val="00181D34"/>
    <w:rsid w:val="0018390D"/>
    <w:rsid w:val="00183D6D"/>
    <w:rsid w:val="00187582"/>
    <w:rsid w:val="00190DA6"/>
    <w:rsid w:val="0019120D"/>
    <w:rsid w:val="001912F4"/>
    <w:rsid w:val="00193F9D"/>
    <w:rsid w:val="0019464D"/>
    <w:rsid w:val="00195077"/>
    <w:rsid w:val="00195D4D"/>
    <w:rsid w:val="001A18FB"/>
    <w:rsid w:val="001A1F00"/>
    <w:rsid w:val="001A23EA"/>
    <w:rsid w:val="001A2B8B"/>
    <w:rsid w:val="001A2C09"/>
    <w:rsid w:val="001A358A"/>
    <w:rsid w:val="001A510A"/>
    <w:rsid w:val="001A5651"/>
    <w:rsid w:val="001A67E6"/>
    <w:rsid w:val="001A69E1"/>
    <w:rsid w:val="001A7452"/>
    <w:rsid w:val="001A74D5"/>
    <w:rsid w:val="001A7506"/>
    <w:rsid w:val="001B0313"/>
    <w:rsid w:val="001B0349"/>
    <w:rsid w:val="001B194D"/>
    <w:rsid w:val="001B2A82"/>
    <w:rsid w:val="001B2C44"/>
    <w:rsid w:val="001B7A89"/>
    <w:rsid w:val="001C0296"/>
    <w:rsid w:val="001C0BE2"/>
    <w:rsid w:val="001C18A6"/>
    <w:rsid w:val="001C1D7D"/>
    <w:rsid w:val="001C42B3"/>
    <w:rsid w:val="001C6EC9"/>
    <w:rsid w:val="001C6F27"/>
    <w:rsid w:val="001D2B6E"/>
    <w:rsid w:val="001D4979"/>
    <w:rsid w:val="001E131B"/>
    <w:rsid w:val="001E2EF3"/>
    <w:rsid w:val="001E30AD"/>
    <w:rsid w:val="001E315E"/>
    <w:rsid w:val="001E3ED7"/>
    <w:rsid w:val="001E42A3"/>
    <w:rsid w:val="001E4E4E"/>
    <w:rsid w:val="001E4F43"/>
    <w:rsid w:val="001E622B"/>
    <w:rsid w:val="001E7169"/>
    <w:rsid w:val="001F5947"/>
    <w:rsid w:val="001F598D"/>
    <w:rsid w:val="001F74DE"/>
    <w:rsid w:val="002014BF"/>
    <w:rsid w:val="00201884"/>
    <w:rsid w:val="00202FCB"/>
    <w:rsid w:val="00203320"/>
    <w:rsid w:val="0020411E"/>
    <w:rsid w:val="002058DD"/>
    <w:rsid w:val="00210B5C"/>
    <w:rsid w:val="00210DDE"/>
    <w:rsid w:val="0021115B"/>
    <w:rsid w:val="00214468"/>
    <w:rsid w:val="00215BA0"/>
    <w:rsid w:val="002208A9"/>
    <w:rsid w:val="002226C0"/>
    <w:rsid w:val="00222BFE"/>
    <w:rsid w:val="00223977"/>
    <w:rsid w:val="00224D72"/>
    <w:rsid w:val="00226A24"/>
    <w:rsid w:val="00226D24"/>
    <w:rsid w:val="00227569"/>
    <w:rsid w:val="0023001A"/>
    <w:rsid w:val="0023026B"/>
    <w:rsid w:val="002303A6"/>
    <w:rsid w:val="00231FF1"/>
    <w:rsid w:val="002346AD"/>
    <w:rsid w:val="00235C18"/>
    <w:rsid w:val="00241317"/>
    <w:rsid w:val="00242335"/>
    <w:rsid w:val="002428B6"/>
    <w:rsid w:val="00245F1B"/>
    <w:rsid w:val="00246B98"/>
    <w:rsid w:val="00247DB8"/>
    <w:rsid w:val="00250AC4"/>
    <w:rsid w:val="002526A4"/>
    <w:rsid w:val="00253DA3"/>
    <w:rsid w:val="002544F3"/>
    <w:rsid w:val="00255FCC"/>
    <w:rsid w:val="00256853"/>
    <w:rsid w:val="00260082"/>
    <w:rsid w:val="00260AA6"/>
    <w:rsid w:val="00263BC0"/>
    <w:rsid w:val="00264004"/>
    <w:rsid w:val="00265FD0"/>
    <w:rsid w:val="00266DBB"/>
    <w:rsid w:val="002703E7"/>
    <w:rsid w:val="00270A65"/>
    <w:rsid w:val="00271BBB"/>
    <w:rsid w:val="00271D5E"/>
    <w:rsid w:val="00277945"/>
    <w:rsid w:val="00277D2F"/>
    <w:rsid w:val="00280BE3"/>
    <w:rsid w:val="0028113D"/>
    <w:rsid w:val="002822FC"/>
    <w:rsid w:val="002835FD"/>
    <w:rsid w:val="00285642"/>
    <w:rsid w:val="00285BE1"/>
    <w:rsid w:val="00285FA3"/>
    <w:rsid w:val="002863B8"/>
    <w:rsid w:val="002904ED"/>
    <w:rsid w:val="00290EB5"/>
    <w:rsid w:val="002931EE"/>
    <w:rsid w:val="00293ACF"/>
    <w:rsid w:val="00293B21"/>
    <w:rsid w:val="002944B7"/>
    <w:rsid w:val="00294D8D"/>
    <w:rsid w:val="00294E44"/>
    <w:rsid w:val="00295EFE"/>
    <w:rsid w:val="002964AF"/>
    <w:rsid w:val="002A0D9E"/>
    <w:rsid w:val="002A2BF5"/>
    <w:rsid w:val="002A55AA"/>
    <w:rsid w:val="002A6166"/>
    <w:rsid w:val="002A7A52"/>
    <w:rsid w:val="002B0DA5"/>
    <w:rsid w:val="002B0F01"/>
    <w:rsid w:val="002B1263"/>
    <w:rsid w:val="002B1455"/>
    <w:rsid w:val="002B3981"/>
    <w:rsid w:val="002B52AD"/>
    <w:rsid w:val="002B576B"/>
    <w:rsid w:val="002B5C4D"/>
    <w:rsid w:val="002B60CA"/>
    <w:rsid w:val="002B63D4"/>
    <w:rsid w:val="002B6B46"/>
    <w:rsid w:val="002B707F"/>
    <w:rsid w:val="002B7594"/>
    <w:rsid w:val="002C07CD"/>
    <w:rsid w:val="002C1112"/>
    <w:rsid w:val="002C298E"/>
    <w:rsid w:val="002C2ABA"/>
    <w:rsid w:val="002C67A0"/>
    <w:rsid w:val="002C7A6D"/>
    <w:rsid w:val="002D12FF"/>
    <w:rsid w:val="002D282F"/>
    <w:rsid w:val="002D2B8E"/>
    <w:rsid w:val="002D5DC3"/>
    <w:rsid w:val="002D7DAC"/>
    <w:rsid w:val="002E01B4"/>
    <w:rsid w:val="002E0C38"/>
    <w:rsid w:val="002E198F"/>
    <w:rsid w:val="002E2322"/>
    <w:rsid w:val="002E2428"/>
    <w:rsid w:val="002E7CD5"/>
    <w:rsid w:val="002F0664"/>
    <w:rsid w:val="002F082C"/>
    <w:rsid w:val="002F09AF"/>
    <w:rsid w:val="002F29D3"/>
    <w:rsid w:val="002F3D14"/>
    <w:rsid w:val="002F43E6"/>
    <w:rsid w:val="002F548A"/>
    <w:rsid w:val="002F5CA5"/>
    <w:rsid w:val="002F5F89"/>
    <w:rsid w:val="002F7A61"/>
    <w:rsid w:val="00301657"/>
    <w:rsid w:val="00303669"/>
    <w:rsid w:val="00305387"/>
    <w:rsid w:val="00310F21"/>
    <w:rsid w:val="00311F3D"/>
    <w:rsid w:val="003121D9"/>
    <w:rsid w:val="00312DC4"/>
    <w:rsid w:val="00313FBF"/>
    <w:rsid w:val="0031403C"/>
    <w:rsid w:val="0031413B"/>
    <w:rsid w:val="00314277"/>
    <w:rsid w:val="00314CDC"/>
    <w:rsid w:val="003151B0"/>
    <w:rsid w:val="003165EE"/>
    <w:rsid w:val="003177D1"/>
    <w:rsid w:val="00321481"/>
    <w:rsid w:val="0032487F"/>
    <w:rsid w:val="00324F44"/>
    <w:rsid w:val="003263DE"/>
    <w:rsid w:val="003264AC"/>
    <w:rsid w:val="00327895"/>
    <w:rsid w:val="00330278"/>
    <w:rsid w:val="00331288"/>
    <w:rsid w:val="003315FF"/>
    <w:rsid w:val="0033241A"/>
    <w:rsid w:val="003336CA"/>
    <w:rsid w:val="00333704"/>
    <w:rsid w:val="0034007D"/>
    <w:rsid w:val="00340B74"/>
    <w:rsid w:val="00341111"/>
    <w:rsid w:val="00341920"/>
    <w:rsid w:val="003421A5"/>
    <w:rsid w:val="00343402"/>
    <w:rsid w:val="00343712"/>
    <w:rsid w:val="00344A63"/>
    <w:rsid w:val="0034612F"/>
    <w:rsid w:val="0034797F"/>
    <w:rsid w:val="00351071"/>
    <w:rsid w:val="00351699"/>
    <w:rsid w:val="003518A9"/>
    <w:rsid w:val="003521C9"/>
    <w:rsid w:val="00352741"/>
    <w:rsid w:val="00353CB9"/>
    <w:rsid w:val="00353CDC"/>
    <w:rsid w:val="00353F0F"/>
    <w:rsid w:val="003547E5"/>
    <w:rsid w:val="00355B34"/>
    <w:rsid w:val="0036091C"/>
    <w:rsid w:val="0036094F"/>
    <w:rsid w:val="003618F7"/>
    <w:rsid w:val="00365501"/>
    <w:rsid w:val="00366ADF"/>
    <w:rsid w:val="00367252"/>
    <w:rsid w:val="00367CF3"/>
    <w:rsid w:val="0037063D"/>
    <w:rsid w:val="00372A21"/>
    <w:rsid w:val="0037444E"/>
    <w:rsid w:val="00374D0E"/>
    <w:rsid w:val="00375FC6"/>
    <w:rsid w:val="00376A4D"/>
    <w:rsid w:val="00380C97"/>
    <w:rsid w:val="00380D88"/>
    <w:rsid w:val="0038182D"/>
    <w:rsid w:val="0038390F"/>
    <w:rsid w:val="00383AC2"/>
    <w:rsid w:val="003853C9"/>
    <w:rsid w:val="003874AA"/>
    <w:rsid w:val="0038776E"/>
    <w:rsid w:val="00387AE0"/>
    <w:rsid w:val="0039059B"/>
    <w:rsid w:val="00390E5B"/>
    <w:rsid w:val="00390FF4"/>
    <w:rsid w:val="00394413"/>
    <w:rsid w:val="00397CE0"/>
    <w:rsid w:val="003A034A"/>
    <w:rsid w:val="003A07AC"/>
    <w:rsid w:val="003A1161"/>
    <w:rsid w:val="003A1939"/>
    <w:rsid w:val="003A32D9"/>
    <w:rsid w:val="003B240F"/>
    <w:rsid w:val="003B2904"/>
    <w:rsid w:val="003B330A"/>
    <w:rsid w:val="003B3FE0"/>
    <w:rsid w:val="003B53AA"/>
    <w:rsid w:val="003B5C7F"/>
    <w:rsid w:val="003B6059"/>
    <w:rsid w:val="003B744D"/>
    <w:rsid w:val="003C0D90"/>
    <w:rsid w:val="003C1248"/>
    <w:rsid w:val="003C1A4C"/>
    <w:rsid w:val="003C3E93"/>
    <w:rsid w:val="003C471D"/>
    <w:rsid w:val="003D09DD"/>
    <w:rsid w:val="003D1791"/>
    <w:rsid w:val="003D3CA9"/>
    <w:rsid w:val="003D47EA"/>
    <w:rsid w:val="003D6724"/>
    <w:rsid w:val="003D6821"/>
    <w:rsid w:val="003D7685"/>
    <w:rsid w:val="003E009E"/>
    <w:rsid w:val="003E01CC"/>
    <w:rsid w:val="003E0306"/>
    <w:rsid w:val="003E1A8F"/>
    <w:rsid w:val="003E2CBF"/>
    <w:rsid w:val="003F0068"/>
    <w:rsid w:val="003F047E"/>
    <w:rsid w:val="003F1C68"/>
    <w:rsid w:val="003F2FED"/>
    <w:rsid w:val="003F6D02"/>
    <w:rsid w:val="003F757F"/>
    <w:rsid w:val="003F76A5"/>
    <w:rsid w:val="003F7F40"/>
    <w:rsid w:val="0040005C"/>
    <w:rsid w:val="00401C6F"/>
    <w:rsid w:val="004040B5"/>
    <w:rsid w:val="004041C6"/>
    <w:rsid w:val="00404ACE"/>
    <w:rsid w:val="0040547F"/>
    <w:rsid w:val="0040619E"/>
    <w:rsid w:val="0041294A"/>
    <w:rsid w:val="004143CC"/>
    <w:rsid w:val="004203F6"/>
    <w:rsid w:val="00422F78"/>
    <w:rsid w:val="00425665"/>
    <w:rsid w:val="00425730"/>
    <w:rsid w:val="0042763C"/>
    <w:rsid w:val="00432846"/>
    <w:rsid w:val="00432FED"/>
    <w:rsid w:val="00433607"/>
    <w:rsid w:val="004351D5"/>
    <w:rsid w:val="0043702D"/>
    <w:rsid w:val="00437B9F"/>
    <w:rsid w:val="004409DB"/>
    <w:rsid w:val="004416FA"/>
    <w:rsid w:val="00441AC1"/>
    <w:rsid w:val="0044332B"/>
    <w:rsid w:val="00443EE2"/>
    <w:rsid w:val="0044431B"/>
    <w:rsid w:val="00445F44"/>
    <w:rsid w:val="004510C5"/>
    <w:rsid w:val="00451C7A"/>
    <w:rsid w:val="00451D2E"/>
    <w:rsid w:val="00452155"/>
    <w:rsid w:val="004531D7"/>
    <w:rsid w:val="00454873"/>
    <w:rsid w:val="004554FD"/>
    <w:rsid w:val="004558FF"/>
    <w:rsid w:val="00456162"/>
    <w:rsid w:val="0045623C"/>
    <w:rsid w:val="0045624F"/>
    <w:rsid w:val="00456AEC"/>
    <w:rsid w:val="00456EC3"/>
    <w:rsid w:val="00461537"/>
    <w:rsid w:val="0046201E"/>
    <w:rsid w:val="00464885"/>
    <w:rsid w:val="00465EA9"/>
    <w:rsid w:val="00466C2C"/>
    <w:rsid w:val="00470A43"/>
    <w:rsid w:val="00470CEF"/>
    <w:rsid w:val="00470D5D"/>
    <w:rsid w:val="0047178F"/>
    <w:rsid w:val="00474525"/>
    <w:rsid w:val="004748D7"/>
    <w:rsid w:val="00477F00"/>
    <w:rsid w:val="004803A2"/>
    <w:rsid w:val="00481435"/>
    <w:rsid w:val="00481BBC"/>
    <w:rsid w:val="0048243F"/>
    <w:rsid w:val="00484166"/>
    <w:rsid w:val="00484770"/>
    <w:rsid w:val="00484D78"/>
    <w:rsid w:val="00487095"/>
    <w:rsid w:val="004875C3"/>
    <w:rsid w:val="004915F0"/>
    <w:rsid w:val="00491814"/>
    <w:rsid w:val="00493156"/>
    <w:rsid w:val="00493EC1"/>
    <w:rsid w:val="00495065"/>
    <w:rsid w:val="004A3AB8"/>
    <w:rsid w:val="004A5B11"/>
    <w:rsid w:val="004A5EFE"/>
    <w:rsid w:val="004A60EB"/>
    <w:rsid w:val="004A6308"/>
    <w:rsid w:val="004A6976"/>
    <w:rsid w:val="004B3338"/>
    <w:rsid w:val="004B4D24"/>
    <w:rsid w:val="004B7210"/>
    <w:rsid w:val="004B7A34"/>
    <w:rsid w:val="004C13E3"/>
    <w:rsid w:val="004C17C4"/>
    <w:rsid w:val="004C391C"/>
    <w:rsid w:val="004C434D"/>
    <w:rsid w:val="004C565F"/>
    <w:rsid w:val="004C5776"/>
    <w:rsid w:val="004C7792"/>
    <w:rsid w:val="004C7C88"/>
    <w:rsid w:val="004D1B3F"/>
    <w:rsid w:val="004D1D51"/>
    <w:rsid w:val="004D1EAD"/>
    <w:rsid w:val="004D5991"/>
    <w:rsid w:val="004D7C19"/>
    <w:rsid w:val="004E17CF"/>
    <w:rsid w:val="004E4529"/>
    <w:rsid w:val="004E5C59"/>
    <w:rsid w:val="004E7551"/>
    <w:rsid w:val="004E79D7"/>
    <w:rsid w:val="004F00CA"/>
    <w:rsid w:val="004F0A81"/>
    <w:rsid w:val="004F17C2"/>
    <w:rsid w:val="004F414E"/>
    <w:rsid w:val="004F7778"/>
    <w:rsid w:val="005003D1"/>
    <w:rsid w:val="0050331E"/>
    <w:rsid w:val="00506768"/>
    <w:rsid w:val="00507A57"/>
    <w:rsid w:val="00507BA0"/>
    <w:rsid w:val="005104F3"/>
    <w:rsid w:val="005112B3"/>
    <w:rsid w:val="0051378B"/>
    <w:rsid w:val="00513AC4"/>
    <w:rsid w:val="00513DFD"/>
    <w:rsid w:val="0051571A"/>
    <w:rsid w:val="005166E8"/>
    <w:rsid w:val="00517E34"/>
    <w:rsid w:val="00522421"/>
    <w:rsid w:val="005229B0"/>
    <w:rsid w:val="0052402A"/>
    <w:rsid w:val="00524503"/>
    <w:rsid w:val="00524A05"/>
    <w:rsid w:val="00524E02"/>
    <w:rsid w:val="005259D8"/>
    <w:rsid w:val="00527278"/>
    <w:rsid w:val="005303B0"/>
    <w:rsid w:val="00532E60"/>
    <w:rsid w:val="005355F0"/>
    <w:rsid w:val="005361BD"/>
    <w:rsid w:val="005369FF"/>
    <w:rsid w:val="00536F74"/>
    <w:rsid w:val="00540D54"/>
    <w:rsid w:val="0054139F"/>
    <w:rsid w:val="00541C12"/>
    <w:rsid w:val="00542EEC"/>
    <w:rsid w:val="00543401"/>
    <w:rsid w:val="00543CD6"/>
    <w:rsid w:val="00546AE9"/>
    <w:rsid w:val="00546B96"/>
    <w:rsid w:val="00547D67"/>
    <w:rsid w:val="00553428"/>
    <w:rsid w:val="00561576"/>
    <w:rsid w:val="0056186C"/>
    <w:rsid w:val="00562251"/>
    <w:rsid w:val="005628CC"/>
    <w:rsid w:val="00562F52"/>
    <w:rsid w:val="00564111"/>
    <w:rsid w:val="005655E4"/>
    <w:rsid w:val="0057185B"/>
    <w:rsid w:val="00572336"/>
    <w:rsid w:val="00576F1C"/>
    <w:rsid w:val="00577155"/>
    <w:rsid w:val="005806ED"/>
    <w:rsid w:val="0058227C"/>
    <w:rsid w:val="00582C1B"/>
    <w:rsid w:val="00583841"/>
    <w:rsid w:val="005838A8"/>
    <w:rsid w:val="00583D68"/>
    <w:rsid w:val="0058416D"/>
    <w:rsid w:val="00585066"/>
    <w:rsid w:val="005878AF"/>
    <w:rsid w:val="00592E68"/>
    <w:rsid w:val="005938C7"/>
    <w:rsid w:val="00593FD6"/>
    <w:rsid w:val="00594272"/>
    <w:rsid w:val="00597271"/>
    <w:rsid w:val="005A29C7"/>
    <w:rsid w:val="005A2AE7"/>
    <w:rsid w:val="005A2C44"/>
    <w:rsid w:val="005A4195"/>
    <w:rsid w:val="005A5580"/>
    <w:rsid w:val="005A6066"/>
    <w:rsid w:val="005B29CD"/>
    <w:rsid w:val="005B44B9"/>
    <w:rsid w:val="005B4BF9"/>
    <w:rsid w:val="005B5653"/>
    <w:rsid w:val="005B7585"/>
    <w:rsid w:val="005C0375"/>
    <w:rsid w:val="005C096E"/>
    <w:rsid w:val="005C14EB"/>
    <w:rsid w:val="005C1C5E"/>
    <w:rsid w:val="005C28A5"/>
    <w:rsid w:val="005C2C54"/>
    <w:rsid w:val="005C43CD"/>
    <w:rsid w:val="005C458F"/>
    <w:rsid w:val="005C4F6E"/>
    <w:rsid w:val="005C5561"/>
    <w:rsid w:val="005D107D"/>
    <w:rsid w:val="005D1214"/>
    <w:rsid w:val="005D17C4"/>
    <w:rsid w:val="005D23F4"/>
    <w:rsid w:val="005D2D55"/>
    <w:rsid w:val="005D2F81"/>
    <w:rsid w:val="005D402C"/>
    <w:rsid w:val="005D6450"/>
    <w:rsid w:val="005D76E0"/>
    <w:rsid w:val="005E0149"/>
    <w:rsid w:val="005E017F"/>
    <w:rsid w:val="005E05A3"/>
    <w:rsid w:val="005E1409"/>
    <w:rsid w:val="005E3A2C"/>
    <w:rsid w:val="005E3E4B"/>
    <w:rsid w:val="005E5779"/>
    <w:rsid w:val="005E5E9D"/>
    <w:rsid w:val="005E72E5"/>
    <w:rsid w:val="005F1EA9"/>
    <w:rsid w:val="005F2A54"/>
    <w:rsid w:val="005F2CD0"/>
    <w:rsid w:val="005F318B"/>
    <w:rsid w:val="005F36AC"/>
    <w:rsid w:val="005F3723"/>
    <w:rsid w:val="005F3F64"/>
    <w:rsid w:val="005F43BC"/>
    <w:rsid w:val="005F46D8"/>
    <w:rsid w:val="005F72A3"/>
    <w:rsid w:val="00601CE8"/>
    <w:rsid w:val="0060248C"/>
    <w:rsid w:val="00602E04"/>
    <w:rsid w:val="00602E38"/>
    <w:rsid w:val="00602FF2"/>
    <w:rsid w:val="00603FFE"/>
    <w:rsid w:val="006071E7"/>
    <w:rsid w:val="006111B2"/>
    <w:rsid w:val="006135D7"/>
    <w:rsid w:val="00614B22"/>
    <w:rsid w:val="00614E77"/>
    <w:rsid w:val="00621501"/>
    <w:rsid w:val="00623EB4"/>
    <w:rsid w:val="0062513E"/>
    <w:rsid w:val="00625820"/>
    <w:rsid w:val="006279E1"/>
    <w:rsid w:val="006328F0"/>
    <w:rsid w:val="00632CF0"/>
    <w:rsid w:val="006339E5"/>
    <w:rsid w:val="00634242"/>
    <w:rsid w:val="00634C03"/>
    <w:rsid w:val="006354F4"/>
    <w:rsid w:val="00641200"/>
    <w:rsid w:val="00641376"/>
    <w:rsid w:val="006415FA"/>
    <w:rsid w:val="0064248E"/>
    <w:rsid w:val="0064254F"/>
    <w:rsid w:val="00642D03"/>
    <w:rsid w:val="0064479B"/>
    <w:rsid w:val="006449D9"/>
    <w:rsid w:val="00644DFF"/>
    <w:rsid w:val="00645C21"/>
    <w:rsid w:val="00647085"/>
    <w:rsid w:val="006508F7"/>
    <w:rsid w:val="0065239B"/>
    <w:rsid w:val="00653E17"/>
    <w:rsid w:val="006540B8"/>
    <w:rsid w:val="00654110"/>
    <w:rsid w:val="00654121"/>
    <w:rsid w:val="006548F8"/>
    <w:rsid w:val="006577E0"/>
    <w:rsid w:val="00660B14"/>
    <w:rsid w:val="006610F8"/>
    <w:rsid w:val="00664B24"/>
    <w:rsid w:val="006664C6"/>
    <w:rsid w:val="006669C3"/>
    <w:rsid w:val="00666FE8"/>
    <w:rsid w:val="00667221"/>
    <w:rsid w:val="00667F91"/>
    <w:rsid w:val="006705F6"/>
    <w:rsid w:val="00670DB0"/>
    <w:rsid w:val="00670FFF"/>
    <w:rsid w:val="006727D2"/>
    <w:rsid w:val="006728AA"/>
    <w:rsid w:val="00676682"/>
    <w:rsid w:val="00677114"/>
    <w:rsid w:val="00680D48"/>
    <w:rsid w:val="00681441"/>
    <w:rsid w:val="006832D3"/>
    <w:rsid w:val="006834CB"/>
    <w:rsid w:val="00683BC7"/>
    <w:rsid w:val="00684361"/>
    <w:rsid w:val="00686691"/>
    <w:rsid w:val="00691929"/>
    <w:rsid w:val="00691A3C"/>
    <w:rsid w:val="00694ED3"/>
    <w:rsid w:val="00697F64"/>
    <w:rsid w:val="006A04A5"/>
    <w:rsid w:val="006A1862"/>
    <w:rsid w:val="006A2AC9"/>
    <w:rsid w:val="006A4507"/>
    <w:rsid w:val="006B0FFB"/>
    <w:rsid w:val="006B115E"/>
    <w:rsid w:val="006B3751"/>
    <w:rsid w:val="006B4C74"/>
    <w:rsid w:val="006B64D9"/>
    <w:rsid w:val="006B65F3"/>
    <w:rsid w:val="006B740B"/>
    <w:rsid w:val="006C0B75"/>
    <w:rsid w:val="006C34DB"/>
    <w:rsid w:val="006C363E"/>
    <w:rsid w:val="006C5C2E"/>
    <w:rsid w:val="006C6888"/>
    <w:rsid w:val="006C6EE1"/>
    <w:rsid w:val="006D056A"/>
    <w:rsid w:val="006D6895"/>
    <w:rsid w:val="006D6FC1"/>
    <w:rsid w:val="006D7924"/>
    <w:rsid w:val="006E0F75"/>
    <w:rsid w:val="006E205D"/>
    <w:rsid w:val="006E4165"/>
    <w:rsid w:val="006E537F"/>
    <w:rsid w:val="006E53E9"/>
    <w:rsid w:val="006E69F9"/>
    <w:rsid w:val="006F0005"/>
    <w:rsid w:val="006F1D32"/>
    <w:rsid w:val="006F31BD"/>
    <w:rsid w:val="006F32B1"/>
    <w:rsid w:val="006F3CB6"/>
    <w:rsid w:val="006F4137"/>
    <w:rsid w:val="006F5796"/>
    <w:rsid w:val="006F619C"/>
    <w:rsid w:val="006F7D65"/>
    <w:rsid w:val="007003C2"/>
    <w:rsid w:val="00700E46"/>
    <w:rsid w:val="007022C8"/>
    <w:rsid w:val="00703211"/>
    <w:rsid w:val="007032BF"/>
    <w:rsid w:val="007039CA"/>
    <w:rsid w:val="00705B82"/>
    <w:rsid w:val="00706888"/>
    <w:rsid w:val="00706EC1"/>
    <w:rsid w:val="007070E3"/>
    <w:rsid w:val="0070782D"/>
    <w:rsid w:val="0071104F"/>
    <w:rsid w:val="0071112D"/>
    <w:rsid w:val="007117FD"/>
    <w:rsid w:val="0071189B"/>
    <w:rsid w:val="00711E58"/>
    <w:rsid w:val="007120A7"/>
    <w:rsid w:val="0071393D"/>
    <w:rsid w:val="00714342"/>
    <w:rsid w:val="007235D0"/>
    <w:rsid w:val="00724AC4"/>
    <w:rsid w:val="0072505E"/>
    <w:rsid w:val="007257AE"/>
    <w:rsid w:val="00727BD4"/>
    <w:rsid w:val="007313D9"/>
    <w:rsid w:val="007316A2"/>
    <w:rsid w:val="007363CE"/>
    <w:rsid w:val="007364F9"/>
    <w:rsid w:val="007373A2"/>
    <w:rsid w:val="00740242"/>
    <w:rsid w:val="00741290"/>
    <w:rsid w:val="00741DF7"/>
    <w:rsid w:val="007422BD"/>
    <w:rsid w:val="00742CDC"/>
    <w:rsid w:val="00743328"/>
    <w:rsid w:val="0074351B"/>
    <w:rsid w:val="007502A1"/>
    <w:rsid w:val="0075704F"/>
    <w:rsid w:val="00757B66"/>
    <w:rsid w:val="007616A9"/>
    <w:rsid w:val="00763496"/>
    <w:rsid w:val="007653B1"/>
    <w:rsid w:val="0076621D"/>
    <w:rsid w:val="00766596"/>
    <w:rsid w:val="00766917"/>
    <w:rsid w:val="007672F8"/>
    <w:rsid w:val="0076759E"/>
    <w:rsid w:val="00767BD4"/>
    <w:rsid w:val="007701BB"/>
    <w:rsid w:val="00770A03"/>
    <w:rsid w:val="00770B7B"/>
    <w:rsid w:val="00771BEB"/>
    <w:rsid w:val="00772851"/>
    <w:rsid w:val="00772AF3"/>
    <w:rsid w:val="00777E35"/>
    <w:rsid w:val="00782509"/>
    <w:rsid w:val="00782866"/>
    <w:rsid w:val="00782D62"/>
    <w:rsid w:val="007839C7"/>
    <w:rsid w:val="00785063"/>
    <w:rsid w:val="00786832"/>
    <w:rsid w:val="0078734D"/>
    <w:rsid w:val="00787BEC"/>
    <w:rsid w:val="00787DD5"/>
    <w:rsid w:val="0079389F"/>
    <w:rsid w:val="007939E2"/>
    <w:rsid w:val="007971B2"/>
    <w:rsid w:val="007A17D5"/>
    <w:rsid w:val="007A1824"/>
    <w:rsid w:val="007A2B7D"/>
    <w:rsid w:val="007A333E"/>
    <w:rsid w:val="007A50CA"/>
    <w:rsid w:val="007A52E1"/>
    <w:rsid w:val="007A7C96"/>
    <w:rsid w:val="007B00F6"/>
    <w:rsid w:val="007B1593"/>
    <w:rsid w:val="007B25DA"/>
    <w:rsid w:val="007B3BB6"/>
    <w:rsid w:val="007B640F"/>
    <w:rsid w:val="007B654E"/>
    <w:rsid w:val="007B7EB0"/>
    <w:rsid w:val="007C0EA4"/>
    <w:rsid w:val="007C4D15"/>
    <w:rsid w:val="007C4FF5"/>
    <w:rsid w:val="007C5C0A"/>
    <w:rsid w:val="007C5DF7"/>
    <w:rsid w:val="007C7009"/>
    <w:rsid w:val="007C7DC7"/>
    <w:rsid w:val="007D210E"/>
    <w:rsid w:val="007D2146"/>
    <w:rsid w:val="007D21A0"/>
    <w:rsid w:val="007D2DCF"/>
    <w:rsid w:val="007D3C39"/>
    <w:rsid w:val="007D4ADC"/>
    <w:rsid w:val="007D5702"/>
    <w:rsid w:val="007D79ED"/>
    <w:rsid w:val="007E16E6"/>
    <w:rsid w:val="007E16F7"/>
    <w:rsid w:val="007E26AC"/>
    <w:rsid w:val="007E2934"/>
    <w:rsid w:val="007E3AC2"/>
    <w:rsid w:val="007E62A0"/>
    <w:rsid w:val="007E6846"/>
    <w:rsid w:val="007E7107"/>
    <w:rsid w:val="007E7585"/>
    <w:rsid w:val="007E7842"/>
    <w:rsid w:val="007F105E"/>
    <w:rsid w:val="007F1BB6"/>
    <w:rsid w:val="007F3744"/>
    <w:rsid w:val="007F41BF"/>
    <w:rsid w:val="007F4B72"/>
    <w:rsid w:val="007F56D2"/>
    <w:rsid w:val="007F59C8"/>
    <w:rsid w:val="007F6EAC"/>
    <w:rsid w:val="00800971"/>
    <w:rsid w:val="00801746"/>
    <w:rsid w:val="008041D1"/>
    <w:rsid w:val="00806185"/>
    <w:rsid w:val="0080745E"/>
    <w:rsid w:val="00814C73"/>
    <w:rsid w:val="00815A03"/>
    <w:rsid w:val="008217AD"/>
    <w:rsid w:val="00821E58"/>
    <w:rsid w:val="008227AB"/>
    <w:rsid w:val="0082377C"/>
    <w:rsid w:val="00824347"/>
    <w:rsid w:val="008245ED"/>
    <w:rsid w:val="008256C6"/>
    <w:rsid w:val="00825B5C"/>
    <w:rsid w:val="00826947"/>
    <w:rsid w:val="00826D2E"/>
    <w:rsid w:val="00830240"/>
    <w:rsid w:val="00830D20"/>
    <w:rsid w:val="00831B26"/>
    <w:rsid w:val="008338F9"/>
    <w:rsid w:val="00833A7E"/>
    <w:rsid w:val="0083483D"/>
    <w:rsid w:val="00835E0D"/>
    <w:rsid w:val="0083725A"/>
    <w:rsid w:val="008372D1"/>
    <w:rsid w:val="008417EE"/>
    <w:rsid w:val="008432D3"/>
    <w:rsid w:val="008445A7"/>
    <w:rsid w:val="0084639D"/>
    <w:rsid w:val="008512A2"/>
    <w:rsid w:val="00851752"/>
    <w:rsid w:val="00852C3E"/>
    <w:rsid w:val="00854053"/>
    <w:rsid w:val="0085431A"/>
    <w:rsid w:val="0085461E"/>
    <w:rsid w:val="00855309"/>
    <w:rsid w:val="00855537"/>
    <w:rsid w:val="008562C1"/>
    <w:rsid w:val="00856DBC"/>
    <w:rsid w:val="008579A2"/>
    <w:rsid w:val="0086043B"/>
    <w:rsid w:val="00861281"/>
    <w:rsid w:val="00861A52"/>
    <w:rsid w:val="008625AD"/>
    <w:rsid w:val="00862933"/>
    <w:rsid w:val="008634AA"/>
    <w:rsid w:val="008635A4"/>
    <w:rsid w:val="0086465C"/>
    <w:rsid w:val="00865928"/>
    <w:rsid w:val="0086741A"/>
    <w:rsid w:val="0087008F"/>
    <w:rsid w:val="00870AA4"/>
    <w:rsid w:val="00872199"/>
    <w:rsid w:val="008723F5"/>
    <w:rsid w:val="00875F1E"/>
    <w:rsid w:val="00880DAC"/>
    <w:rsid w:val="008813E9"/>
    <w:rsid w:val="00882390"/>
    <w:rsid w:val="0088264C"/>
    <w:rsid w:val="00883222"/>
    <w:rsid w:val="008835E9"/>
    <w:rsid w:val="0088371A"/>
    <w:rsid w:val="008837F3"/>
    <w:rsid w:val="00884AED"/>
    <w:rsid w:val="008865E1"/>
    <w:rsid w:val="008902CF"/>
    <w:rsid w:val="0089033E"/>
    <w:rsid w:val="00890F31"/>
    <w:rsid w:val="00892BEC"/>
    <w:rsid w:val="00892F40"/>
    <w:rsid w:val="00893B8A"/>
    <w:rsid w:val="008979A2"/>
    <w:rsid w:val="00897EF3"/>
    <w:rsid w:val="008A0C7E"/>
    <w:rsid w:val="008A2F2B"/>
    <w:rsid w:val="008A4029"/>
    <w:rsid w:val="008A5604"/>
    <w:rsid w:val="008A5DD4"/>
    <w:rsid w:val="008A6220"/>
    <w:rsid w:val="008A74C9"/>
    <w:rsid w:val="008A7BD5"/>
    <w:rsid w:val="008A7DC6"/>
    <w:rsid w:val="008A7F7A"/>
    <w:rsid w:val="008B069A"/>
    <w:rsid w:val="008B10C7"/>
    <w:rsid w:val="008B1215"/>
    <w:rsid w:val="008B2A8D"/>
    <w:rsid w:val="008B661F"/>
    <w:rsid w:val="008B70B0"/>
    <w:rsid w:val="008C1DE5"/>
    <w:rsid w:val="008C228B"/>
    <w:rsid w:val="008C402D"/>
    <w:rsid w:val="008C4DCA"/>
    <w:rsid w:val="008C6862"/>
    <w:rsid w:val="008C6EDC"/>
    <w:rsid w:val="008C7EC4"/>
    <w:rsid w:val="008D217B"/>
    <w:rsid w:val="008D2CE4"/>
    <w:rsid w:val="008D3620"/>
    <w:rsid w:val="008D368E"/>
    <w:rsid w:val="008D3BD7"/>
    <w:rsid w:val="008D4133"/>
    <w:rsid w:val="008D439F"/>
    <w:rsid w:val="008D4811"/>
    <w:rsid w:val="008D596B"/>
    <w:rsid w:val="008D60EC"/>
    <w:rsid w:val="008E10DC"/>
    <w:rsid w:val="008E2F84"/>
    <w:rsid w:val="008E32A2"/>
    <w:rsid w:val="008E49BC"/>
    <w:rsid w:val="008E54FA"/>
    <w:rsid w:val="008E5FD9"/>
    <w:rsid w:val="008E6ECD"/>
    <w:rsid w:val="008F1719"/>
    <w:rsid w:val="008F2105"/>
    <w:rsid w:val="008F24C3"/>
    <w:rsid w:val="008F2E98"/>
    <w:rsid w:val="008F2F6A"/>
    <w:rsid w:val="008F4A25"/>
    <w:rsid w:val="008F5704"/>
    <w:rsid w:val="008F5729"/>
    <w:rsid w:val="008F6472"/>
    <w:rsid w:val="00900B01"/>
    <w:rsid w:val="00901175"/>
    <w:rsid w:val="00902981"/>
    <w:rsid w:val="00903533"/>
    <w:rsid w:val="009046BC"/>
    <w:rsid w:val="00904BDF"/>
    <w:rsid w:val="00905A38"/>
    <w:rsid w:val="00907D94"/>
    <w:rsid w:val="009124D1"/>
    <w:rsid w:val="00913A80"/>
    <w:rsid w:val="00915136"/>
    <w:rsid w:val="009155F7"/>
    <w:rsid w:val="00915ACD"/>
    <w:rsid w:val="00916311"/>
    <w:rsid w:val="00916537"/>
    <w:rsid w:val="0091749A"/>
    <w:rsid w:val="00922DF4"/>
    <w:rsid w:val="00923FD3"/>
    <w:rsid w:val="00924F71"/>
    <w:rsid w:val="00924FCA"/>
    <w:rsid w:val="00925CD6"/>
    <w:rsid w:val="00925D0F"/>
    <w:rsid w:val="0092768E"/>
    <w:rsid w:val="009278B8"/>
    <w:rsid w:val="00930B84"/>
    <w:rsid w:val="00931599"/>
    <w:rsid w:val="009333A3"/>
    <w:rsid w:val="0093355E"/>
    <w:rsid w:val="009339D5"/>
    <w:rsid w:val="00934CAC"/>
    <w:rsid w:val="0093515D"/>
    <w:rsid w:val="00936A7F"/>
    <w:rsid w:val="00936F9E"/>
    <w:rsid w:val="00940162"/>
    <w:rsid w:val="00940AB4"/>
    <w:rsid w:val="009416E0"/>
    <w:rsid w:val="00941E6E"/>
    <w:rsid w:val="009429F2"/>
    <w:rsid w:val="009450B5"/>
    <w:rsid w:val="00945F45"/>
    <w:rsid w:val="00945F62"/>
    <w:rsid w:val="00946A74"/>
    <w:rsid w:val="009477C8"/>
    <w:rsid w:val="00947A9E"/>
    <w:rsid w:val="009506A1"/>
    <w:rsid w:val="00950799"/>
    <w:rsid w:val="00951EFB"/>
    <w:rsid w:val="009525D6"/>
    <w:rsid w:val="00952C27"/>
    <w:rsid w:val="0095301E"/>
    <w:rsid w:val="009535CF"/>
    <w:rsid w:val="009535D1"/>
    <w:rsid w:val="009541B0"/>
    <w:rsid w:val="0095422E"/>
    <w:rsid w:val="009545F9"/>
    <w:rsid w:val="00954945"/>
    <w:rsid w:val="0095545D"/>
    <w:rsid w:val="0095593D"/>
    <w:rsid w:val="00956309"/>
    <w:rsid w:val="0095630C"/>
    <w:rsid w:val="009566CD"/>
    <w:rsid w:val="00956766"/>
    <w:rsid w:val="00960C86"/>
    <w:rsid w:val="009624F5"/>
    <w:rsid w:val="00964B6E"/>
    <w:rsid w:val="00965F59"/>
    <w:rsid w:val="00972D18"/>
    <w:rsid w:val="009739B3"/>
    <w:rsid w:val="00974AA3"/>
    <w:rsid w:val="00974BC9"/>
    <w:rsid w:val="009771C5"/>
    <w:rsid w:val="00980014"/>
    <w:rsid w:val="00983021"/>
    <w:rsid w:val="00983191"/>
    <w:rsid w:val="009839C2"/>
    <w:rsid w:val="00990671"/>
    <w:rsid w:val="0099174F"/>
    <w:rsid w:val="00991994"/>
    <w:rsid w:val="0099206C"/>
    <w:rsid w:val="00993955"/>
    <w:rsid w:val="00993B68"/>
    <w:rsid w:val="00994BB8"/>
    <w:rsid w:val="009953ED"/>
    <w:rsid w:val="00995943"/>
    <w:rsid w:val="0099636B"/>
    <w:rsid w:val="009971AC"/>
    <w:rsid w:val="0099736A"/>
    <w:rsid w:val="009978B2"/>
    <w:rsid w:val="009A0382"/>
    <w:rsid w:val="009A0499"/>
    <w:rsid w:val="009A1516"/>
    <w:rsid w:val="009A1AF2"/>
    <w:rsid w:val="009A2E1D"/>
    <w:rsid w:val="009A37A7"/>
    <w:rsid w:val="009A3DC7"/>
    <w:rsid w:val="009A44F4"/>
    <w:rsid w:val="009A6AC0"/>
    <w:rsid w:val="009A78F7"/>
    <w:rsid w:val="009B0377"/>
    <w:rsid w:val="009B12B6"/>
    <w:rsid w:val="009B1D46"/>
    <w:rsid w:val="009B5D41"/>
    <w:rsid w:val="009B6C25"/>
    <w:rsid w:val="009B7B5C"/>
    <w:rsid w:val="009C0422"/>
    <w:rsid w:val="009C0DC0"/>
    <w:rsid w:val="009C1486"/>
    <w:rsid w:val="009C16C1"/>
    <w:rsid w:val="009C5565"/>
    <w:rsid w:val="009C6B12"/>
    <w:rsid w:val="009C72E1"/>
    <w:rsid w:val="009C752C"/>
    <w:rsid w:val="009C7D4B"/>
    <w:rsid w:val="009D1C18"/>
    <w:rsid w:val="009D4007"/>
    <w:rsid w:val="009D4475"/>
    <w:rsid w:val="009D4A12"/>
    <w:rsid w:val="009D5AB3"/>
    <w:rsid w:val="009D6535"/>
    <w:rsid w:val="009E1299"/>
    <w:rsid w:val="009E4100"/>
    <w:rsid w:val="009E4730"/>
    <w:rsid w:val="009E5211"/>
    <w:rsid w:val="009E6B16"/>
    <w:rsid w:val="009E721A"/>
    <w:rsid w:val="009F1094"/>
    <w:rsid w:val="009F1154"/>
    <w:rsid w:val="009F17E0"/>
    <w:rsid w:val="009F3A34"/>
    <w:rsid w:val="009F7838"/>
    <w:rsid w:val="00A019AE"/>
    <w:rsid w:val="00A037C8"/>
    <w:rsid w:val="00A050C9"/>
    <w:rsid w:val="00A051B7"/>
    <w:rsid w:val="00A05391"/>
    <w:rsid w:val="00A0577C"/>
    <w:rsid w:val="00A07D7F"/>
    <w:rsid w:val="00A11413"/>
    <w:rsid w:val="00A11EF0"/>
    <w:rsid w:val="00A14CB7"/>
    <w:rsid w:val="00A163F3"/>
    <w:rsid w:val="00A16FAC"/>
    <w:rsid w:val="00A20A7F"/>
    <w:rsid w:val="00A22251"/>
    <w:rsid w:val="00A2296B"/>
    <w:rsid w:val="00A22E7C"/>
    <w:rsid w:val="00A23431"/>
    <w:rsid w:val="00A245C9"/>
    <w:rsid w:val="00A250D0"/>
    <w:rsid w:val="00A25A98"/>
    <w:rsid w:val="00A2695D"/>
    <w:rsid w:val="00A27525"/>
    <w:rsid w:val="00A312FC"/>
    <w:rsid w:val="00A31C94"/>
    <w:rsid w:val="00A31FED"/>
    <w:rsid w:val="00A328C2"/>
    <w:rsid w:val="00A331FC"/>
    <w:rsid w:val="00A34327"/>
    <w:rsid w:val="00A363F9"/>
    <w:rsid w:val="00A36F7B"/>
    <w:rsid w:val="00A4017B"/>
    <w:rsid w:val="00A401DC"/>
    <w:rsid w:val="00A41710"/>
    <w:rsid w:val="00A41DCC"/>
    <w:rsid w:val="00A450C5"/>
    <w:rsid w:val="00A456ED"/>
    <w:rsid w:val="00A517C0"/>
    <w:rsid w:val="00A51832"/>
    <w:rsid w:val="00A52931"/>
    <w:rsid w:val="00A54CA9"/>
    <w:rsid w:val="00A54CB6"/>
    <w:rsid w:val="00A55824"/>
    <w:rsid w:val="00A55834"/>
    <w:rsid w:val="00A61A74"/>
    <w:rsid w:val="00A625D1"/>
    <w:rsid w:val="00A670DD"/>
    <w:rsid w:val="00A7010E"/>
    <w:rsid w:val="00A7086E"/>
    <w:rsid w:val="00A72227"/>
    <w:rsid w:val="00A723F9"/>
    <w:rsid w:val="00A73945"/>
    <w:rsid w:val="00A74643"/>
    <w:rsid w:val="00A75C5E"/>
    <w:rsid w:val="00A76C4E"/>
    <w:rsid w:val="00A774C4"/>
    <w:rsid w:val="00A81FC8"/>
    <w:rsid w:val="00A84157"/>
    <w:rsid w:val="00A845A4"/>
    <w:rsid w:val="00A845CB"/>
    <w:rsid w:val="00A846FE"/>
    <w:rsid w:val="00A84DA7"/>
    <w:rsid w:val="00A858E0"/>
    <w:rsid w:val="00A86B0D"/>
    <w:rsid w:val="00A86CFD"/>
    <w:rsid w:val="00A907FB"/>
    <w:rsid w:val="00A90966"/>
    <w:rsid w:val="00A91245"/>
    <w:rsid w:val="00A91A09"/>
    <w:rsid w:val="00A92055"/>
    <w:rsid w:val="00A92C8A"/>
    <w:rsid w:val="00A93F33"/>
    <w:rsid w:val="00A94AD3"/>
    <w:rsid w:val="00A94ED4"/>
    <w:rsid w:val="00A96466"/>
    <w:rsid w:val="00A9705A"/>
    <w:rsid w:val="00AA1232"/>
    <w:rsid w:val="00AA1236"/>
    <w:rsid w:val="00AA1AFA"/>
    <w:rsid w:val="00AA1FD9"/>
    <w:rsid w:val="00AA471F"/>
    <w:rsid w:val="00AA4FCE"/>
    <w:rsid w:val="00AA5216"/>
    <w:rsid w:val="00AA63DA"/>
    <w:rsid w:val="00AB0F93"/>
    <w:rsid w:val="00AB12B6"/>
    <w:rsid w:val="00AB3058"/>
    <w:rsid w:val="00AB3FEA"/>
    <w:rsid w:val="00AB7CBE"/>
    <w:rsid w:val="00AC0174"/>
    <w:rsid w:val="00AC01D3"/>
    <w:rsid w:val="00AC05D8"/>
    <w:rsid w:val="00AC4663"/>
    <w:rsid w:val="00AC5C30"/>
    <w:rsid w:val="00AC5FE3"/>
    <w:rsid w:val="00AC6244"/>
    <w:rsid w:val="00AC7CF8"/>
    <w:rsid w:val="00AC7EFB"/>
    <w:rsid w:val="00AD4498"/>
    <w:rsid w:val="00AD5317"/>
    <w:rsid w:val="00AD7302"/>
    <w:rsid w:val="00AE07D3"/>
    <w:rsid w:val="00AE3A6D"/>
    <w:rsid w:val="00AE3AB3"/>
    <w:rsid w:val="00AE48CD"/>
    <w:rsid w:val="00AE4D4C"/>
    <w:rsid w:val="00AE54A4"/>
    <w:rsid w:val="00AE66E8"/>
    <w:rsid w:val="00AF2D60"/>
    <w:rsid w:val="00AF4443"/>
    <w:rsid w:val="00AF5489"/>
    <w:rsid w:val="00B01C3C"/>
    <w:rsid w:val="00B02FF6"/>
    <w:rsid w:val="00B038CD"/>
    <w:rsid w:val="00B04F06"/>
    <w:rsid w:val="00B0523C"/>
    <w:rsid w:val="00B0786C"/>
    <w:rsid w:val="00B1263E"/>
    <w:rsid w:val="00B12E9D"/>
    <w:rsid w:val="00B13E5B"/>
    <w:rsid w:val="00B148FC"/>
    <w:rsid w:val="00B14BF3"/>
    <w:rsid w:val="00B151BE"/>
    <w:rsid w:val="00B16285"/>
    <w:rsid w:val="00B17F0D"/>
    <w:rsid w:val="00B206EB"/>
    <w:rsid w:val="00B20E74"/>
    <w:rsid w:val="00B22CDD"/>
    <w:rsid w:val="00B23256"/>
    <w:rsid w:val="00B2385B"/>
    <w:rsid w:val="00B23E3A"/>
    <w:rsid w:val="00B25893"/>
    <w:rsid w:val="00B259DA"/>
    <w:rsid w:val="00B25CE5"/>
    <w:rsid w:val="00B26AC3"/>
    <w:rsid w:val="00B271CB"/>
    <w:rsid w:val="00B271DD"/>
    <w:rsid w:val="00B27E7D"/>
    <w:rsid w:val="00B32703"/>
    <w:rsid w:val="00B373D3"/>
    <w:rsid w:val="00B37946"/>
    <w:rsid w:val="00B379AA"/>
    <w:rsid w:val="00B41053"/>
    <w:rsid w:val="00B41B4E"/>
    <w:rsid w:val="00B42329"/>
    <w:rsid w:val="00B42F7C"/>
    <w:rsid w:val="00B44B09"/>
    <w:rsid w:val="00B46287"/>
    <w:rsid w:val="00B4653B"/>
    <w:rsid w:val="00B4728E"/>
    <w:rsid w:val="00B52872"/>
    <w:rsid w:val="00B528C1"/>
    <w:rsid w:val="00B542EF"/>
    <w:rsid w:val="00B556F5"/>
    <w:rsid w:val="00B55940"/>
    <w:rsid w:val="00B60CD3"/>
    <w:rsid w:val="00B64C49"/>
    <w:rsid w:val="00B663B2"/>
    <w:rsid w:val="00B66CFC"/>
    <w:rsid w:val="00B6708E"/>
    <w:rsid w:val="00B67959"/>
    <w:rsid w:val="00B70A75"/>
    <w:rsid w:val="00B713E2"/>
    <w:rsid w:val="00B73A22"/>
    <w:rsid w:val="00B745B1"/>
    <w:rsid w:val="00B74693"/>
    <w:rsid w:val="00B74D73"/>
    <w:rsid w:val="00B74EED"/>
    <w:rsid w:val="00B74FF5"/>
    <w:rsid w:val="00B75FF3"/>
    <w:rsid w:val="00B7627F"/>
    <w:rsid w:val="00B77167"/>
    <w:rsid w:val="00B77D20"/>
    <w:rsid w:val="00B8002B"/>
    <w:rsid w:val="00B803B9"/>
    <w:rsid w:val="00B80693"/>
    <w:rsid w:val="00B81348"/>
    <w:rsid w:val="00B83D05"/>
    <w:rsid w:val="00B8482F"/>
    <w:rsid w:val="00B85503"/>
    <w:rsid w:val="00B87E78"/>
    <w:rsid w:val="00B90376"/>
    <w:rsid w:val="00B929F3"/>
    <w:rsid w:val="00B93505"/>
    <w:rsid w:val="00B96B59"/>
    <w:rsid w:val="00BA3A9B"/>
    <w:rsid w:val="00BA3C4B"/>
    <w:rsid w:val="00BA56F3"/>
    <w:rsid w:val="00BA60B5"/>
    <w:rsid w:val="00BA6972"/>
    <w:rsid w:val="00BA7853"/>
    <w:rsid w:val="00BA7CC1"/>
    <w:rsid w:val="00BA7E1C"/>
    <w:rsid w:val="00BB25E7"/>
    <w:rsid w:val="00BB3550"/>
    <w:rsid w:val="00BB48E9"/>
    <w:rsid w:val="00BB6974"/>
    <w:rsid w:val="00BB7D5B"/>
    <w:rsid w:val="00BC0F47"/>
    <w:rsid w:val="00BC2551"/>
    <w:rsid w:val="00BC3D15"/>
    <w:rsid w:val="00BC4C45"/>
    <w:rsid w:val="00BC4D6C"/>
    <w:rsid w:val="00BC58A4"/>
    <w:rsid w:val="00BD33BA"/>
    <w:rsid w:val="00BD3622"/>
    <w:rsid w:val="00BD4D0E"/>
    <w:rsid w:val="00BD5FD9"/>
    <w:rsid w:val="00BD6262"/>
    <w:rsid w:val="00BD643E"/>
    <w:rsid w:val="00BD65AE"/>
    <w:rsid w:val="00BD757A"/>
    <w:rsid w:val="00BE1B47"/>
    <w:rsid w:val="00BE20AE"/>
    <w:rsid w:val="00BE2E23"/>
    <w:rsid w:val="00BE31B5"/>
    <w:rsid w:val="00BE5C5F"/>
    <w:rsid w:val="00BE6C1F"/>
    <w:rsid w:val="00BE7F68"/>
    <w:rsid w:val="00BF0201"/>
    <w:rsid w:val="00BF1680"/>
    <w:rsid w:val="00BF2A60"/>
    <w:rsid w:val="00BF3B44"/>
    <w:rsid w:val="00BF4103"/>
    <w:rsid w:val="00BF412E"/>
    <w:rsid w:val="00BF506D"/>
    <w:rsid w:val="00BF6F92"/>
    <w:rsid w:val="00BF706E"/>
    <w:rsid w:val="00BF714D"/>
    <w:rsid w:val="00BF7455"/>
    <w:rsid w:val="00BF76A3"/>
    <w:rsid w:val="00BF77C0"/>
    <w:rsid w:val="00BF7E7B"/>
    <w:rsid w:val="00C01001"/>
    <w:rsid w:val="00C0238A"/>
    <w:rsid w:val="00C0259A"/>
    <w:rsid w:val="00C037F2"/>
    <w:rsid w:val="00C05A30"/>
    <w:rsid w:val="00C06C88"/>
    <w:rsid w:val="00C1013D"/>
    <w:rsid w:val="00C1276E"/>
    <w:rsid w:val="00C129D0"/>
    <w:rsid w:val="00C15FAD"/>
    <w:rsid w:val="00C16D9D"/>
    <w:rsid w:val="00C16E24"/>
    <w:rsid w:val="00C178EE"/>
    <w:rsid w:val="00C211B9"/>
    <w:rsid w:val="00C223CD"/>
    <w:rsid w:val="00C22682"/>
    <w:rsid w:val="00C23B5E"/>
    <w:rsid w:val="00C248AB"/>
    <w:rsid w:val="00C254BB"/>
    <w:rsid w:val="00C26645"/>
    <w:rsid w:val="00C26A93"/>
    <w:rsid w:val="00C26FAE"/>
    <w:rsid w:val="00C319FE"/>
    <w:rsid w:val="00C324E3"/>
    <w:rsid w:val="00C351F0"/>
    <w:rsid w:val="00C36995"/>
    <w:rsid w:val="00C36C34"/>
    <w:rsid w:val="00C3759E"/>
    <w:rsid w:val="00C4380D"/>
    <w:rsid w:val="00C452C0"/>
    <w:rsid w:val="00C50B58"/>
    <w:rsid w:val="00C50CCD"/>
    <w:rsid w:val="00C53974"/>
    <w:rsid w:val="00C53C02"/>
    <w:rsid w:val="00C5482C"/>
    <w:rsid w:val="00C549A8"/>
    <w:rsid w:val="00C554C1"/>
    <w:rsid w:val="00C57BAC"/>
    <w:rsid w:val="00C61188"/>
    <w:rsid w:val="00C61536"/>
    <w:rsid w:val="00C61A00"/>
    <w:rsid w:val="00C651DC"/>
    <w:rsid w:val="00C66C97"/>
    <w:rsid w:val="00C66E86"/>
    <w:rsid w:val="00C67312"/>
    <w:rsid w:val="00C704F7"/>
    <w:rsid w:val="00C70606"/>
    <w:rsid w:val="00C73BC1"/>
    <w:rsid w:val="00C751F1"/>
    <w:rsid w:val="00C75484"/>
    <w:rsid w:val="00C75D8F"/>
    <w:rsid w:val="00C76935"/>
    <w:rsid w:val="00C77058"/>
    <w:rsid w:val="00C8319E"/>
    <w:rsid w:val="00C84313"/>
    <w:rsid w:val="00C8471B"/>
    <w:rsid w:val="00C86325"/>
    <w:rsid w:val="00C86B04"/>
    <w:rsid w:val="00C877EB"/>
    <w:rsid w:val="00C878E3"/>
    <w:rsid w:val="00C90CF0"/>
    <w:rsid w:val="00C934FB"/>
    <w:rsid w:val="00C962A7"/>
    <w:rsid w:val="00C97891"/>
    <w:rsid w:val="00C97CB1"/>
    <w:rsid w:val="00CA17B5"/>
    <w:rsid w:val="00CA1C50"/>
    <w:rsid w:val="00CA21F9"/>
    <w:rsid w:val="00CA2BD8"/>
    <w:rsid w:val="00CA2EB0"/>
    <w:rsid w:val="00CA341A"/>
    <w:rsid w:val="00CA3F7C"/>
    <w:rsid w:val="00CA6391"/>
    <w:rsid w:val="00CB0133"/>
    <w:rsid w:val="00CB0206"/>
    <w:rsid w:val="00CB0780"/>
    <w:rsid w:val="00CB0BB4"/>
    <w:rsid w:val="00CB0E4C"/>
    <w:rsid w:val="00CB1919"/>
    <w:rsid w:val="00CB3675"/>
    <w:rsid w:val="00CB3A82"/>
    <w:rsid w:val="00CB43A3"/>
    <w:rsid w:val="00CB43AB"/>
    <w:rsid w:val="00CB66D5"/>
    <w:rsid w:val="00CB7EF1"/>
    <w:rsid w:val="00CC1105"/>
    <w:rsid w:val="00CC18D5"/>
    <w:rsid w:val="00CC2757"/>
    <w:rsid w:val="00CC48CC"/>
    <w:rsid w:val="00CC5475"/>
    <w:rsid w:val="00CC7246"/>
    <w:rsid w:val="00CD031C"/>
    <w:rsid w:val="00CD312B"/>
    <w:rsid w:val="00CD5827"/>
    <w:rsid w:val="00CD5951"/>
    <w:rsid w:val="00CD5E99"/>
    <w:rsid w:val="00CD65EE"/>
    <w:rsid w:val="00CE1EAE"/>
    <w:rsid w:val="00CE3346"/>
    <w:rsid w:val="00CE54EA"/>
    <w:rsid w:val="00CE7623"/>
    <w:rsid w:val="00CE7880"/>
    <w:rsid w:val="00CF059E"/>
    <w:rsid w:val="00CF1C37"/>
    <w:rsid w:val="00CF1F32"/>
    <w:rsid w:val="00CF21C0"/>
    <w:rsid w:val="00CF48CF"/>
    <w:rsid w:val="00CF54BD"/>
    <w:rsid w:val="00CF66CC"/>
    <w:rsid w:val="00D0002C"/>
    <w:rsid w:val="00D00110"/>
    <w:rsid w:val="00D006B6"/>
    <w:rsid w:val="00D00826"/>
    <w:rsid w:val="00D0236A"/>
    <w:rsid w:val="00D04F87"/>
    <w:rsid w:val="00D0558F"/>
    <w:rsid w:val="00D12258"/>
    <w:rsid w:val="00D14858"/>
    <w:rsid w:val="00D14F20"/>
    <w:rsid w:val="00D17BBC"/>
    <w:rsid w:val="00D23E76"/>
    <w:rsid w:val="00D24419"/>
    <w:rsid w:val="00D24EC1"/>
    <w:rsid w:val="00D26A82"/>
    <w:rsid w:val="00D30048"/>
    <w:rsid w:val="00D30B42"/>
    <w:rsid w:val="00D30F97"/>
    <w:rsid w:val="00D319A8"/>
    <w:rsid w:val="00D329F2"/>
    <w:rsid w:val="00D33E33"/>
    <w:rsid w:val="00D34986"/>
    <w:rsid w:val="00D374B5"/>
    <w:rsid w:val="00D41054"/>
    <w:rsid w:val="00D442B4"/>
    <w:rsid w:val="00D459ED"/>
    <w:rsid w:val="00D50474"/>
    <w:rsid w:val="00D506D3"/>
    <w:rsid w:val="00D50FFC"/>
    <w:rsid w:val="00D51AAE"/>
    <w:rsid w:val="00D51ECF"/>
    <w:rsid w:val="00D524BC"/>
    <w:rsid w:val="00D52685"/>
    <w:rsid w:val="00D53CFE"/>
    <w:rsid w:val="00D56B70"/>
    <w:rsid w:val="00D56F84"/>
    <w:rsid w:val="00D574D4"/>
    <w:rsid w:val="00D576DB"/>
    <w:rsid w:val="00D606F2"/>
    <w:rsid w:val="00D62097"/>
    <w:rsid w:val="00D62EA7"/>
    <w:rsid w:val="00D62F1F"/>
    <w:rsid w:val="00D64238"/>
    <w:rsid w:val="00D6459C"/>
    <w:rsid w:val="00D659F0"/>
    <w:rsid w:val="00D66137"/>
    <w:rsid w:val="00D735D6"/>
    <w:rsid w:val="00D73DFD"/>
    <w:rsid w:val="00D74965"/>
    <w:rsid w:val="00D75D55"/>
    <w:rsid w:val="00D8072C"/>
    <w:rsid w:val="00D81B82"/>
    <w:rsid w:val="00D82055"/>
    <w:rsid w:val="00D85CA2"/>
    <w:rsid w:val="00D876BB"/>
    <w:rsid w:val="00D91279"/>
    <w:rsid w:val="00D930F4"/>
    <w:rsid w:val="00D95CB2"/>
    <w:rsid w:val="00D97B19"/>
    <w:rsid w:val="00DA05BD"/>
    <w:rsid w:val="00DA1A45"/>
    <w:rsid w:val="00DA35B1"/>
    <w:rsid w:val="00DA5BDF"/>
    <w:rsid w:val="00DA63F3"/>
    <w:rsid w:val="00DB103C"/>
    <w:rsid w:val="00DB14C0"/>
    <w:rsid w:val="00DB166D"/>
    <w:rsid w:val="00DB1A33"/>
    <w:rsid w:val="00DB241E"/>
    <w:rsid w:val="00DB25D4"/>
    <w:rsid w:val="00DB4D6B"/>
    <w:rsid w:val="00DB7A27"/>
    <w:rsid w:val="00DB7A83"/>
    <w:rsid w:val="00DC054F"/>
    <w:rsid w:val="00DC1536"/>
    <w:rsid w:val="00DC289A"/>
    <w:rsid w:val="00DC29A0"/>
    <w:rsid w:val="00DC5BC5"/>
    <w:rsid w:val="00DC68B7"/>
    <w:rsid w:val="00DC6FD0"/>
    <w:rsid w:val="00DC7643"/>
    <w:rsid w:val="00DC7ED0"/>
    <w:rsid w:val="00DD0FC4"/>
    <w:rsid w:val="00DD14F8"/>
    <w:rsid w:val="00DD390E"/>
    <w:rsid w:val="00DD3B2B"/>
    <w:rsid w:val="00DD409D"/>
    <w:rsid w:val="00DD5254"/>
    <w:rsid w:val="00DD7BAB"/>
    <w:rsid w:val="00DE0B60"/>
    <w:rsid w:val="00DE4109"/>
    <w:rsid w:val="00DE4DF1"/>
    <w:rsid w:val="00DE6110"/>
    <w:rsid w:val="00DE665E"/>
    <w:rsid w:val="00DF494F"/>
    <w:rsid w:val="00DF65E9"/>
    <w:rsid w:val="00DF7B33"/>
    <w:rsid w:val="00E02A57"/>
    <w:rsid w:val="00E07911"/>
    <w:rsid w:val="00E10A2A"/>
    <w:rsid w:val="00E11197"/>
    <w:rsid w:val="00E136B3"/>
    <w:rsid w:val="00E1521B"/>
    <w:rsid w:val="00E1537A"/>
    <w:rsid w:val="00E16D57"/>
    <w:rsid w:val="00E16F96"/>
    <w:rsid w:val="00E17EA6"/>
    <w:rsid w:val="00E20059"/>
    <w:rsid w:val="00E205D0"/>
    <w:rsid w:val="00E2157A"/>
    <w:rsid w:val="00E217DB"/>
    <w:rsid w:val="00E2264F"/>
    <w:rsid w:val="00E24EF1"/>
    <w:rsid w:val="00E258D1"/>
    <w:rsid w:val="00E265E4"/>
    <w:rsid w:val="00E268F9"/>
    <w:rsid w:val="00E274C6"/>
    <w:rsid w:val="00E277A6"/>
    <w:rsid w:val="00E27E59"/>
    <w:rsid w:val="00E3064E"/>
    <w:rsid w:val="00E3213F"/>
    <w:rsid w:val="00E325FA"/>
    <w:rsid w:val="00E333BA"/>
    <w:rsid w:val="00E34332"/>
    <w:rsid w:val="00E34AAB"/>
    <w:rsid w:val="00E3522A"/>
    <w:rsid w:val="00E35298"/>
    <w:rsid w:val="00E35733"/>
    <w:rsid w:val="00E37514"/>
    <w:rsid w:val="00E413B7"/>
    <w:rsid w:val="00E41B14"/>
    <w:rsid w:val="00E4375F"/>
    <w:rsid w:val="00E43A35"/>
    <w:rsid w:val="00E43A64"/>
    <w:rsid w:val="00E4445D"/>
    <w:rsid w:val="00E457FD"/>
    <w:rsid w:val="00E45F50"/>
    <w:rsid w:val="00E5097F"/>
    <w:rsid w:val="00E510E0"/>
    <w:rsid w:val="00E51427"/>
    <w:rsid w:val="00E51EC8"/>
    <w:rsid w:val="00E53449"/>
    <w:rsid w:val="00E54C2D"/>
    <w:rsid w:val="00E55CF8"/>
    <w:rsid w:val="00E57BB8"/>
    <w:rsid w:val="00E601BA"/>
    <w:rsid w:val="00E602D0"/>
    <w:rsid w:val="00E60496"/>
    <w:rsid w:val="00E6200F"/>
    <w:rsid w:val="00E627FE"/>
    <w:rsid w:val="00E650FB"/>
    <w:rsid w:val="00E67019"/>
    <w:rsid w:val="00E704DC"/>
    <w:rsid w:val="00E7107F"/>
    <w:rsid w:val="00E71C19"/>
    <w:rsid w:val="00E72471"/>
    <w:rsid w:val="00E737F5"/>
    <w:rsid w:val="00E73F56"/>
    <w:rsid w:val="00E73F58"/>
    <w:rsid w:val="00E7518B"/>
    <w:rsid w:val="00E75339"/>
    <w:rsid w:val="00E758CF"/>
    <w:rsid w:val="00E75D68"/>
    <w:rsid w:val="00E7697A"/>
    <w:rsid w:val="00E7741B"/>
    <w:rsid w:val="00E81A97"/>
    <w:rsid w:val="00E83805"/>
    <w:rsid w:val="00E83C9C"/>
    <w:rsid w:val="00E84F75"/>
    <w:rsid w:val="00E85FA2"/>
    <w:rsid w:val="00E879B0"/>
    <w:rsid w:val="00E87A27"/>
    <w:rsid w:val="00E90148"/>
    <w:rsid w:val="00E90272"/>
    <w:rsid w:val="00E905B9"/>
    <w:rsid w:val="00E91113"/>
    <w:rsid w:val="00E912D4"/>
    <w:rsid w:val="00E91579"/>
    <w:rsid w:val="00E91DBE"/>
    <w:rsid w:val="00E93882"/>
    <w:rsid w:val="00E93F02"/>
    <w:rsid w:val="00E93FDC"/>
    <w:rsid w:val="00E94EE4"/>
    <w:rsid w:val="00E955FC"/>
    <w:rsid w:val="00E97931"/>
    <w:rsid w:val="00E97EAA"/>
    <w:rsid w:val="00EA02C8"/>
    <w:rsid w:val="00EA0789"/>
    <w:rsid w:val="00EA13F7"/>
    <w:rsid w:val="00EA2BE7"/>
    <w:rsid w:val="00EA2BF6"/>
    <w:rsid w:val="00EA3442"/>
    <w:rsid w:val="00EA3772"/>
    <w:rsid w:val="00EA48B5"/>
    <w:rsid w:val="00EA4CE4"/>
    <w:rsid w:val="00EA5C82"/>
    <w:rsid w:val="00EA6803"/>
    <w:rsid w:val="00EA700F"/>
    <w:rsid w:val="00EA7EB3"/>
    <w:rsid w:val="00EB0284"/>
    <w:rsid w:val="00EC357F"/>
    <w:rsid w:val="00ED025E"/>
    <w:rsid w:val="00ED16D7"/>
    <w:rsid w:val="00ED1CBF"/>
    <w:rsid w:val="00ED2F80"/>
    <w:rsid w:val="00EE0819"/>
    <w:rsid w:val="00EE21D3"/>
    <w:rsid w:val="00EE3A08"/>
    <w:rsid w:val="00EE497B"/>
    <w:rsid w:val="00EE556F"/>
    <w:rsid w:val="00EE5741"/>
    <w:rsid w:val="00EE63BB"/>
    <w:rsid w:val="00EE74A7"/>
    <w:rsid w:val="00EF0FBD"/>
    <w:rsid w:val="00EF13E0"/>
    <w:rsid w:val="00EF195D"/>
    <w:rsid w:val="00EF2029"/>
    <w:rsid w:val="00EF2571"/>
    <w:rsid w:val="00EF2C07"/>
    <w:rsid w:val="00EF5CFD"/>
    <w:rsid w:val="00EF7738"/>
    <w:rsid w:val="00F01766"/>
    <w:rsid w:val="00F02773"/>
    <w:rsid w:val="00F03362"/>
    <w:rsid w:val="00F11D77"/>
    <w:rsid w:val="00F1233F"/>
    <w:rsid w:val="00F12CCE"/>
    <w:rsid w:val="00F12D89"/>
    <w:rsid w:val="00F16D63"/>
    <w:rsid w:val="00F1731D"/>
    <w:rsid w:val="00F173EB"/>
    <w:rsid w:val="00F17CA3"/>
    <w:rsid w:val="00F17DE3"/>
    <w:rsid w:val="00F200A2"/>
    <w:rsid w:val="00F20ED8"/>
    <w:rsid w:val="00F25E9C"/>
    <w:rsid w:val="00F30A12"/>
    <w:rsid w:val="00F30D29"/>
    <w:rsid w:val="00F30F50"/>
    <w:rsid w:val="00F31295"/>
    <w:rsid w:val="00F31A2F"/>
    <w:rsid w:val="00F32AC4"/>
    <w:rsid w:val="00F32E8A"/>
    <w:rsid w:val="00F33C4D"/>
    <w:rsid w:val="00F340F5"/>
    <w:rsid w:val="00F34F2A"/>
    <w:rsid w:val="00F36D4B"/>
    <w:rsid w:val="00F40ECB"/>
    <w:rsid w:val="00F412BC"/>
    <w:rsid w:val="00F41EC6"/>
    <w:rsid w:val="00F423FB"/>
    <w:rsid w:val="00F44693"/>
    <w:rsid w:val="00F46263"/>
    <w:rsid w:val="00F4644A"/>
    <w:rsid w:val="00F473B9"/>
    <w:rsid w:val="00F503DA"/>
    <w:rsid w:val="00F538BD"/>
    <w:rsid w:val="00F5465F"/>
    <w:rsid w:val="00F551E2"/>
    <w:rsid w:val="00F557CC"/>
    <w:rsid w:val="00F55F4A"/>
    <w:rsid w:val="00F57895"/>
    <w:rsid w:val="00F57B4A"/>
    <w:rsid w:val="00F57DD3"/>
    <w:rsid w:val="00F603CE"/>
    <w:rsid w:val="00F63732"/>
    <w:rsid w:val="00F7020A"/>
    <w:rsid w:val="00F70D92"/>
    <w:rsid w:val="00F72804"/>
    <w:rsid w:val="00F73047"/>
    <w:rsid w:val="00F73374"/>
    <w:rsid w:val="00F73DD5"/>
    <w:rsid w:val="00F740B4"/>
    <w:rsid w:val="00F749C9"/>
    <w:rsid w:val="00F753D0"/>
    <w:rsid w:val="00F766A3"/>
    <w:rsid w:val="00F76F0A"/>
    <w:rsid w:val="00F77C56"/>
    <w:rsid w:val="00F8031F"/>
    <w:rsid w:val="00F80A3A"/>
    <w:rsid w:val="00F835BA"/>
    <w:rsid w:val="00F83D9F"/>
    <w:rsid w:val="00F844A2"/>
    <w:rsid w:val="00F84FAF"/>
    <w:rsid w:val="00F861EB"/>
    <w:rsid w:val="00F86655"/>
    <w:rsid w:val="00F875F8"/>
    <w:rsid w:val="00F90DC2"/>
    <w:rsid w:val="00F93D78"/>
    <w:rsid w:val="00F951E2"/>
    <w:rsid w:val="00F9550D"/>
    <w:rsid w:val="00F9569F"/>
    <w:rsid w:val="00F958B3"/>
    <w:rsid w:val="00F9590D"/>
    <w:rsid w:val="00F9635F"/>
    <w:rsid w:val="00F97294"/>
    <w:rsid w:val="00FA0B89"/>
    <w:rsid w:val="00FA13B4"/>
    <w:rsid w:val="00FA42B1"/>
    <w:rsid w:val="00FB0410"/>
    <w:rsid w:val="00FB0507"/>
    <w:rsid w:val="00FB166C"/>
    <w:rsid w:val="00FB4338"/>
    <w:rsid w:val="00FB4C43"/>
    <w:rsid w:val="00FB5733"/>
    <w:rsid w:val="00FB7288"/>
    <w:rsid w:val="00FB79E4"/>
    <w:rsid w:val="00FC06CD"/>
    <w:rsid w:val="00FC1F1C"/>
    <w:rsid w:val="00FC21BA"/>
    <w:rsid w:val="00FC27C7"/>
    <w:rsid w:val="00FC2AB0"/>
    <w:rsid w:val="00FC2E0F"/>
    <w:rsid w:val="00FC38AF"/>
    <w:rsid w:val="00FC4856"/>
    <w:rsid w:val="00FC5C90"/>
    <w:rsid w:val="00FC65DA"/>
    <w:rsid w:val="00FC7BA3"/>
    <w:rsid w:val="00FD2191"/>
    <w:rsid w:val="00FD2A50"/>
    <w:rsid w:val="00FD2DEC"/>
    <w:rsid w:val="00FD4E65"/>
    <w:rsid w:val="00FD713A"/>
    <w:rsid w:val="00FE1089"/>
    <w:rsid w:val="00FE2964"/>
    <w:rsid w:val="00FE3157"/>
    <w:rsid w:val="00FE38E8"/>
    <w:rsid w:val="00FE39AB"/>
    <w:rsid w:val="00FE5840"/>
    <w:rsid w:val="00FE64D8"/>
    <w:rsid w:val="00FE685B"/>
    <w:rsid w:val="00FE78A0"/>
    <w:rsid w:val="00FF05A9"/>
    <w:rsid w:val="00FF16B2"/>
    <w:rsid w:val="00FF19FE"/>
    <w:rsid w:val="00FF34D9"/>
    <w:rsid w:val="00FF3FC2"/>
    <w:rsid w:val="00FF7343"/>
    <w:rsid w:val="00FF7D86"/>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2571"/>
    <w:rPr>
      <w:sz w:val="24"/>
      <w:szCs w:val="24"/>
      <w:lang w:val="ru-RU" w:eastAsia="ru-RU"/>
    </w:rPr>
  </w:style>
  <w:style w:type="paragraph" w:styleId="Heading1">
    <w:name w:val="heading 1"/>
    <w:basedOn w:val="Normal"/>
    <w:next w:val="Normal"/>
    <w:link w:val="Heading1Char"/>
    <w:uiPriority w:val="99"/>
    <w:qFormat/>
    <w:rsid w:val="00BA7E1C"/>
    <w:pPr>
      <w:keepNext/>
      <w:keepLines/>
      <w:spacing w:before="480" w:line="276" w:lineRule="auto"/>
      <w:outlineLvl w:val="0"/>
    </w:pPr>
    <w:rPr>
      <w:rFonts w:ascii="Cambria" w:hAnsi="Cambria"/>
      <w:b/>
      <w:bCs/>
      <w:color w:val="365F91"/>
      <w:sz w:val="28"/>
      <w:szCs w:val="28"/>
      <w:lang w:val="uk-UA" w:eastAsia="en-US"/>
    </w:rPr>
  </w:style>
  <w:style w:type="paragraph" w:styleId="Heading2">
    <w:name w:val="heading 2"/>
    <w:basedOn w:val="Normal"/>
    <w:next w:val="Normal"/>
    <w:link w:val="Heading2Char"/>
    <w:uiPriority w:val="99"/>
    <w:qFormat/>
    <w:rsid w:val="00BA7E1C"/>
    <w:pPr>
      <w:keepNext/>
      <w:keepLines/>
      <w:spacing w:before="200" w:line="276" w:lineRule="auto"/>
      <w:outlineLvl w:val="1"/>
    </w:pPr>
    <w:rPr>
      <w:rFonts w:ascii="Cambria" w:hAnsi="Cambria"/>
      <w:b/>
      <w:bCs/>
      <w:color w:val="4F81BD"/>
      <w:sz w:val="26"/>
      <w:szCs w:val="26"/>
      <w:lang w:val="uk-UA" w:eastAsia="en-US"/>
    </w:rPr>
  </w:style>
  <w:style w:type="paragraph" w:styleId="Heading3">
    <w:name w:val="heading 3"/>
    <w:basedOn w:val="Normal"/>
    <w:link w:val="Heading3Char"/>
    <w:uiPriority w:val="99"/>
    <w:qFormat/>
    <w:rsid w:val="00E43A6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BA7E1C"/>
    <w:pPr>
      <w:keepNext/>
      <w:spacing w:before="240" w:after="60"/>
      <w:outlineLvl w:val="3"/>
    </w:pPr>
    <w:rPr>
      <w:b/>
      <w:bCs/>
      <w:sz w:val="28"/>
      <w:szCs w:val="28"/>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A7E1C"/>
    <w:rPr>
      <w:rFonts w:ascii="Cambria" w:hAnsi="Cambria" w:cs="Times New Roman"/>
      <w:b/>
      <w:color w:val="365F91"/>
      <w:sz w:val="28"/>
      <w:lang w:eastAsia="en-US"/>
    </w:rPr>
  </w:style>
  <w:style w:type="character" w:customStyle="1" w:styleId="Heading2Char">
    <w:name w:val="Heading 2 Char"/>
    <w:basedOn w:val="DefaultParagraphFont"/>
    <w:link w:val="Heading2"/>
    <w:uiPriority w:val="99"/>
    <w:locked/>
    <w:rsid w:val="00BA7E1C"/>
    <w:rPr>
      <w:rFonts w:ascii="Cambria" w:hAnsi="Cambria" w:cs="Times New Roman"/>
      <w:b/>
      <w:color w:val="4F81BD"/>
      <w:sz w:val="26"/>
      <w:lang w:eastAsia="en-US"/>
    </w:rPr>
  </w:style>
  <w:style w:type="character" w:customStyle="1" w:styleId="Heading3Char">
    <w:name w:val="Heading 3 Char"/>
    <w:basedOn w:val="DefaultParagraphFont"/>
    <w:link w:val="Heading3"/>
    <w:uiPriority w:val="99"/>
    <w:locked/>
    <w:rsid w:val="00E43A64"/>
    <w:rPr>
      <w:rFonts w:cs="Times New Roman"/>
      <w:b/>
      <w:sz w:val="27"/>
      <w:lang w:val="ru-RU" w:eastAsia="ru-RU"/>
    </w:rPr>
  </w:style>
  <w:style w:type="character" w:customStyle="1" w:styleId="Heading4Char">
    <w:name w:val="Heading 4 Char"/>
    <w:basedOn w:val="DefaultParagraphFont"/>
    <w:link w:val="Heading4"/>
    <w:uiPriority w:val="99"/>
    <w:semiHidden/>
    <w:locked/>
    <w:rsid w:val="00BA7E1C"/>
    <w:rPr>
      <w:rFonts w:cs="Times New Roman"/>
      <w:b/>
      <w:sz w:val="28"/>
      <w:lang w:val="uk-UA"/>
    </w:rPr>
  </w:style>
  <w:style w:type="paragraph" w:styleId="HTMLPreformatted">
    <w:name w:val="HTML Preformatted"/>
    <w:basedOn w:val="Normal"/>
    <w:link w:val="HTMLPreformattedChar"/>
    <w:uiPriority w:val="99"/>
    <w:rsid w:val="00E43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E43A64"/>
    <w:rPr>
      <w:rFonts w:ascii="Courier New" w:hAnsi="Courier New" w:cs="Times New Roman"/>
      <w:lang w:val="ru-RU" w:eastAsia="ru-RU"/>
    </w:rPr>
  </w:style>
  <w:style w:type="character" w:customStyle="1" w:styleId="list-group-item">
    <w:name w:val="list-group-item"/>
    <w:uiPriority w:val="99"/>
    <w:rsid w:val="001E315E"/>
  </w:style>
  <w:style w:type="character" w:customStyle="1" w:styleId="anchortext">
    <w:name w:val="anchortext"/>
    <w:uiPriority w:val="99"/>
    <w:rsid w:val="001E315E"/>
  </w:style>
  <w:style w:type="paragraph" w:customStyle="1" w:styleId="gmail-msonormal">
    <w:name w:val="gmail-msonormal"/>
    <w:basedOn w:val="Normal"/>
    <w:uiPriority w:val="99"/>
    <w:rsid w:val="00D56B70"/>
    <w:pPr>
      <w:spacing w:before="100" w:beforeAutospacing="1" w:after="100" w:afterAutospacing="1"/>
    </w:pPr>
  </w:style>
  <w:style w:type="table" w:styleId="TableGrid">
    <w:name w:val="Table Grid"/>
    <w:basedOn w:val="TableNormal"/>
    <w:uiPriority w:val="99"/>
    <w:rsid w:val="00BA7E1C"/>
    <w:rPr>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BA7E1C"/>
    <w:rPr>
      <w:rFonts w:ascii="Tahoma" w:hAnsi="Tahoma"/>
      <w:sz w:val="16"/>
      <w:szCs w:val="16"/>
      <w:lang w:val="uk-UA" w:eastAsia="en-US"/>
    </w:rPr>
  </w:style>
  <w:style w:type="character" w:customStyle="1" w:styleId="BalloonTextChar">
    <w:name w:val="Balloon Text Char"/>
    <w:basedOn w:val="DefaultParagraphFont"/>
    <w:link w:val="BalloonText"/>
    <w:uiPriority w:val="99"/>
    <w:locked/>
    <w:rsid w:val="00BA7E1C"/>
    <w:rPr>
      <w:rFonts w:ascii="Tahoma" w:hAnsi="Tahoma" w:cs="Times New Roman"/>
      <w:sz w:val="16"/>
      <w:lang w:eastAsia="en-US"/>
    </w:rPr>
  </w:style>
  <w:style w:type="character" w:customStyle="1" w:styleId="shorttext">
    <w:name w:val="short_text"/>
    <w:uiPriority w:val="99"/>
    <w:rsid w:val="00BA7E1C"/>
  </w:style>
  <w:style w:type="character" w:customStyle="1" w:styleId="alt-edited">
    <w:name w:val="alt-edited"/>
    <w:uiPriority w:val="99"/>
    <w:rsid w:val="00BA7E1C"/>
  </w:style>
  <w:style w:type="paragraph" w:styleId="ListParagraph">
    <w:name w:val="List Paragraph"/>
    <w:basedOn w:val="Normal"/>
    <w:uiPriority w:val="99"/>
    <w:qFormat/>
    <w:rsid w:val="00BA7E1C"/>
    <w:pPr>
      <w:spacing w:after="200" w:line="276" w:lineRule="auto"/>
      <w:ind w:left="720"/>
      <w:contextualSpacing/>
    </w:pPr>
    <w:rPr>
      <w:rFonts w:ascii="Calibri" w:hAnsi="Calibri"/>
      <w:sz w:val="22"/>
      <w:szCs w:val="22"/>
      <w:lang w:eastAsia="en-US"/>
    </w:rPr>
  </w:style>
  <w:style w:type="paragraph" w:styleId="FootnoteText">
    <w:name w:val="footnote text"/>
    <w:basedOn w:val="Normal"/>
    <w:link w:val="FootnoteTextChar"/>
    <w:uiPriority w:val="99"/>
    <w:rsid w:val="00BA7E1C"/>
    <w:rPr>
      <w:sz w:val="20"/>
      <w:szCs w:val="20"/>
      <w:lang w:val="uk-UA" w:eastAsia="en-US"/>
    </w:rPr>
  </w:style>
  <w:style w:type="character" w:customStyle="1" w:styleId="FootnoteTextChar">
    <w:name w:val="Footnote Text Char"/>
    <w:basedOn w:val="DefaultParagraphFont"/>
    <w:link w:val="FootnoteText"/>
    <w:uiPriority w:val="99"/>
    <w:locked/>
    <w:rsid w:val="00BA7E1C"/>
    <w:rPr>
      <w:rFonts w:eastAsia="Times New Roman" w:cs="Times New Roman"/>
      <w:lang w:eastAsia="en-US"/>
    </w:rPr>
  </w:style>
  <w:style w:type="character" w:styleId="FootnoteReference">
    <w:name w:val="footnote reference"/>
    <w:basedOn w:val="DefaultParagraphFont"/>
    <w:uiPriority w:val="99"/>
    <w:rsid w:val="00BA7E1C"/>
    <w:rPr>
      <w:rFonts w:cs="Times New Roman"/>
      <w:vertAlign w:val="superscript"/>
    </w:rPr>
  </w:style>
  <w:style w:type="character" w:styleId="Hyperlink">
    <w:name w:val="Hyperlink"/>
    <w:basedOn w:val="DefaultParagraphFont"/>
    <w:uiPriority w:val="99"/>
    <w:rsid w:val="00BA7E1C"/>
    <w:rPr>
      <w:rFonts w:cs="Times New Roman"/>
      <w:color w:val="0000FF"/>
      <w:u w:val="single"/>
    </w:rPr>
  </w:style>
  <w:style w:type="paragraph" w:styleId="Header">
    <w:name w:val="header"/>
    <w:basedOn w:val="Normal"/>
    <w:link w:val="HeaderChar"/>
    <w:uiPriority w:val="99"/>
    <w:rsid w:val="00BA7E1C"/>
    <w:pPr>
      <w:tabs>
        <w:tab w:val="center" w:pos="4677"/>
        <w:tab w:val="right" w:pos="9355"/>
      </w:tabs>
    </w:pPr>
    <w:rPr>
      <w:rFonts w:ascii="Calibri" w:hAnsi="Calibri"/>
      <w:sz w:val="22"/>
      <w:szCs w:val="22"/>
      <w:lang w:val="uk-UA" w:eastAsia="en-US"/>
    </w:rPr>
  </w:style>
  <w:style w:type="character" w:customStyle="1" w:styleId="HeaderChar">
    <w:name w:val="Header Char"/>
    <w:basedOn w:val="DefaultParagraphFont"/>
    <w:link w:val="Header"/>
    <w:uiPriority w:val="99"/>
    <w:locked/>
    <w:rsid w:val="00BA7E1C"/>
    <w:rPr>
      <w:rFonts w:ascii="Calibri" w:hAnsi="Calibri" w:cs="Times New Roman"/>
      <w:sz w:val="22"/>
      <w:lang w:eastAsia="en-US"/>
    </w:rPr>
  </w:style>
  <w:style w:type="paragraph" w:styleId="Footer">
    <w:name w:val="footer"/>
    <w:basedOn w:val="Normal"/>
    <w:link w:val="FooterChar"/>
    <w:uiPriority w:val="99"/>
    <w:rsid w:val="00BA7E1C"/>
    <w:pPr>
      <w:tabs>
        <w:tab w:val="center" w:pos="4677"/>
        <w:tab w:val="right" w:pos="9355"/>
      </w:tabs>
    </w:pPr>
    <w:rPr>
      <w:rFonts w:ascii="Calibri" w:hAnsi="Calibri"/>
      <w:sz w:val="22"/>
      <w:szCs w:val="22"/>
      <w:lang w:val="uk-UA" w:eastAsia="en-US"/>
    </w:rPr>
  </w:style>
  <w:style w:type="character" w:customStyle="1" w:styleId="FooterChar">
    <w:name w:val="Footer Char"/>
    <w:basedOn w:val="DefaultParagraphFont"/>
    <w:link w:val="Footer"/>
    <w:uiPriority w:val="99"/>
    <w:locked/>
    <w:rsid w:val="00BA7E1C"/>
    <w:rPr>
      <w:rFonts w:ascii="Calibri" w:hAnsi="Calibri" w:cs="Times New Roman"/>
      <w:sz w:val="22"/>
      <w:lang w:eastAsia="en-US"/>
    </w:rPr>
  </w:style>
  <w:style w:type="character" w:customStyle="1" w:styleId="go">
    <w:name w:val="go"/>
    <w:uiPriority w:val="99"/>
    <w:rsid w:val="00BA7E1C"/>
  </w:style>
  <w:style w:type="paragraph" w:styleId="NoSpacing">
    <w:name w:val="No Spacing"/>
    <w:uiPriority w:val="99"/>
    <w:qFormat/>
    <w:rsid w:val="00BA7E1C"/>
    <w:rPr>
      <w:rFonts w:ascii="Calibri" w:hAnsi="Calibri"/>
      <w:lang w:val="ru-RU" w:eastAsia="en-US"/>
    </w:rPr>
  </w:style>
  <w:style w:type="character" w:customStyle="1" w:styleId="EndnoteTextChar">
    <w:name w:val="Endnote Text Char"/>
    <w:uiPriority w:val="99"/>
    <w:locked/>
    <w:rsid w:val="00BA7E1C"/>
  </w:style>
  <w:style w:type="paragraph" w:styleId="EndnoteText">
    <w:name w:val="endnote text"/>
    <w:basedOn w:val="Normal"/>
    <w:link w:val="EndnoteTextChar1"/>
    <w:uiPriority w:val="99"/>
    <w:rsid w:val="00BA7E1C"/>
    <w:rPr>
      <w:sz w:val="20"/>
      <w:szCs w:val="20"/>
    </w:rPr>
  </w:style>
  <w:style w:type="character" w:customStyle="1" w:styleId="EndnoteTextChar1">
    <w:name w:val="Endnote Text Char1"/>
    <w:basedOn w:val="DefaultParagraphFont"/>
    <w:link w:val="EndnoteText"/>
    <w:uiPriority w:val="99"/>
    <w:semiHidden/>
    <w:locked/>
    <w:rsid w:val="0076759E"/>
    <w:rPr>
      <w:rFonts w:cs="Times New Roman"/>
      <w:sz w:val="20"/>
      <w:lang w:val="ru-RU" w:eastAsia="ru-RU"/>
    </w:rPr>
  </w:style>
  <w:style w:type="character" w:customStyle="1" w:styleId="1">
    <w:name w:val="Текст концевой сноски Знак1"/>
    <w:uiPriority w:val="99"/>
    <w:rsid w:val="00BA7E1C"/>
  </w:style>
  <w:style w:type="paragraph" w:customStyle="1" w:styleId="CharCharCharChar">
    <w:name w:val="Char Char Знак Знак Char Char"/>
    <w:basedOn w:val="Normal"/>
    <w:uiPriority w:val="99"/>
    <w:rsid w:val="00BA7E1C"/>
    <w:pPr>
      <w:spacing w:before="120" w:after="160" w:line="240" w:lineRule="exact"/>
      <w:ind w:firstLine="700"/>
      <w:jc w:val="both"/>
    </w:pPr>
    <w:rPr>
      <w:rFonts w:ascii="Verdana" w:hAnsi="Verdana" w:cs="Verdana"/>
      <w:sz w:val="20"/>
      <w:szCs w:val="20"/>
      <w:lang w:val="en-US" w:eastAsia="en-US"/>
    </w:rPr>
  </w:style>
  <w:style w:type="character" w:customStyle="1" w:styleId="print">
    <w:name w:val="print"/>
    <w:uiPriority w:val="99"/>
    <w:rsid w:val="00BA7E1C"/>
  </w:style>
  <w:style w:type="character" w:styleId="FollowedHyperlink">
    <w:name w:val="FollowedHyperlink"/>
    <w:basedOn w:val="DefaultParagraphFont"/>
    <w:uiPriority w:val="99"/>
    <w:rsid w:val="00BA7E1C"/>
    <w:rPr>
      <w:rFonts w:cs="Times New Roman"/>
      <w:color w:val="800080"/>
      <w:u w:val="single"/>
    </w:rPr>
  </w:style>
  <w:style w:type="character" w:styleId="Emphasis">
    <w:name w:val="Emphasis"/>
    <w:basedOn w:val="DefaultParagraphFont"/>
    <w:uiPriority w:val="99"/>
    <w:qFormat/>
    <w:rsid w:val="00CB3A82"/>
    <w:rPr>
      <w:rFonts w:cs="Times New Roman"/>
      <w:i/>
    </w:rPr>
  </w:style>
  <w:style w:type="paragraph" w:styleId="Title">
    <w:name w:val="Title"/>
    <w:basedOn w:val="Normal"/>
    <w:next w:val="Normal"/>
    <w:link w:val="TitleChar"/>
    <w:uiPriority w:val="99"/>
    <w:qFormat/>
    <w:rsid w:val="00CB3A82"/>
    <w:pPr>
      <w:spacing w:before="240" w:after="60"/>
      <w:jc w:val="center"/>
      <w:outlineLvl w:val="0"/>
    </w:pPr>
    <w:rPr>
      <w:rFonts w:ascii="Cambria" w:hAnsi="Cambria"/>
      <w:b/>
      <w:bCs/>
      <w:kern w:val="28"/>
      <w:sz w:val="32"/>
      <w:szCs w:val="32"/>
      <w:lang w:val="uk-UA" w:eastAsia="uk-UA"/>
    </w:rPr>
  </w:style>
  <w:style w:type="character" w:customStyle="1" w:styleId="TitleChar">
    <w:name w:val="Title Char"/>
    <w:basedOn w:val="DefaultParagraphFont"/>
    <w:link w:val="Title"/>
    <w:uiPriority w:val="99"/>
    <w:locked/>
    <w:rsid w:val="00CB3A82"/>
    <w:rPr>
      <w:rFonts w:ascii="Cambria" w:hAnsi="Cambria" w:cs="Times New Roman"/>
      <w:b/>
      <w:kern w:val="28"/>
      <w:sz w:val="32"/>
    </w:rPr>
  </w:style>
  <w:style w:type="paragraph" w:styleId="Subtitle">
    <w:name w:val="Subtitle"/>
    <w:basedOn w:val="Normal"/>
    <w:next w:val="Normal"/>
    <w:link w:val="SubtitleChar"/>
    <w:uiPriority w:val="99"/>
    <w:qFormat/>
    <w:rsid w:val="00CB3A82"/>
    <w:pPr>
      <w:spacing w:after="60"/>
      <w:jc w:val="center"/>
      <w:outlineLvl w:val="1"/>
    </w:pPr>
    <w:rPr>
      <w:rFonts w:ascii="Cambria" w:hAnsi="Cambria"/>
      <w:lang w:val="uk-UA" w:eastAsia="uk-UA"/>
    </w:rPr>
  </w:style>
  <w:style w:type="character" w:customStyle="1" w:styleId="SubtitleChar">
    <w:name w:val="Subtitle Char"/>
    <w:basedOn w:val="DefaultParagraphFont"/>
    <w:link w:val="Subtitle"/>
    <w:uiPriority w:val="99"/>
    <w:locked/>
    <w:rsid w:val="00CB3A82"/>
    <w:rPr>
      <w:rFonts w:ascii="Cambria" w:hAnsi="Cambria" w:cs="Times New Roman"/>
      <w:sz w:val="24"/>
    </w:rPr>
  </w:style>
  <w:style w:type="character" w:styleId="Strong">
    <w:name w:val="Strong"/>
    <w:basedOn w:val="DefaultParagraphFont"/>
    <w:uiPriority w:val="99"/>
    <w:qFormat/>
    <w:rsid w:val="00CB3A82"/>
    <w:rPr>
      <w:rFonts w:cs="Times New Roman"/>
      <w:b/>
    </w:rPr>
  </w:style>
  <w:style w:type="paragraph" w:styleId="TOCHeading">
    <w:name w:val="TOC Heading"/>
    <w:basedOn w:val="Heading1"/>
    <w:next w:val="Normal"/>
    <w:uiPriority w:val="99"/>
    <w:qFormat/>
    <w:rsid w:val="00A92C8A"/>
    <w:pPr>
      <w:outlineLvl w:val="9"/>
    </w:pPr>
    <w:rPr>
      <w:lang w:eastAsia="ru-RU"/>
    </w:rPr>
  </w:style>
  <w:style w:type="paragraph" w:styleId="TOC1">
    <w:name w:val="toc 1"/>
    <w:basedOn w:val="Normal"/>
    <w:next w:val="Normal"/>
    <w:autoRedefine/>
    <w:uiPriority w:val="99"/>
    <w:rsid w:val="00CF21C0"/>
    <w:pPr>
      <w:tabs>
        <w:tab w:val="left" w:pos="440"/>
        <w:tab w:val="left" w:pos="540"/>
        <w:tab w:val="right" w:leader="dot" w:pos="9900"/>
      </w:tabs>
      <w:spacing w:after="100" w:line="360" w:lineRule="auto"/>
      <w:jc w:val="center"/>
    </w:pPr>
    <w:rPr>
      <w:b/>
      <w:noProof/>
      <w:sz w:val="28"/>
      <w:szCs w:val="28"/>
    </w:rPr>
  </w:style>
  <w:style w:type="paragraph" w:styleId="PlainText">
    <w:name w:val="Plain Text"/>
    <w:basedOn w:val="Normal"/>
    <w:link w:val="PlainTextChar"/>
    <w:uiPriority w:val="99"/>
    <w:rsid w:val="007A1824"/>
    <w:pPr>
      <w:ind w:firstLine="567"/>
    </w:pPr>
    <w:rPr>
      <w:rFonts w:ascii="Courier New" w:hAnsi="Courier New"/>
      <w:sz w:val="20"/>
      <w:szCs w:val="20"/>
    </w:rPr>
  </w:style>
  <w:style w:type="character" w:customStyle="1" w:styleId="PlainTextChar">
    <w:name w:val="Plain Text Char"/>
    <w:basedOn w:val="DefaultParagraphFont"/>
    <w:link w:val="PlainText"/>
    <w:uiPriority w:val="99"/>
    <w:semiHidden/>
    <w:locked/>
    <w:rsid w:val="0076759E"/>
    <w:rPr>
      <w:rFonts w:ascii="Courier New" w:hAnsi="Courier New" w:cs="Times New Roman"/>
      <w:sz w:val="20"/>
      <w:lang w:val="ru-RU" w:eastAsia="ru-RU"/>
    </w:rPr>
  </w:style>
  <w:style w:type="paragraph" w:styleId="TOC2">
    <w:name w:val="toc 2"/>
    <w:basedOn w:val="Normal"/>
    <w:next w:val="Normal"/>
    <w:autoRedefine/>
    <w:uiPriority w:val="99"/>
    <w:locked/>
    <w:rsid w:val="00BB48E9"/>
    <w:pPr>
      <w:tabs>
        <w:tab w:val="left" w:pos="660"/>
        <w:tab w:val="right" w:leader="dot" w:pos="9911"/>
      </w:tabs>
      <w:spacing w:line="360" w:lineRule="auto"/>
      <w:ind w:left="238"/>
      <w:jc w:val="both"/>
    </w:pPr>
  </w:style>
</w:styles>
</file>

<file path=word/webSettings.xml><?xml version="1.0" encoding="utf-8"?>
<w:webSettings xmlns:r="http://schemas.openxmlformats.org/officeDocument/2006/relationships" xmlns:w="http://schemas.openxmlformats.org/wordprocessingml/2006/main">
  <w:divs>
    <w:div w:id="1984037112">
      <w:marLeft w:val="0"/>
      <w:marRight w:val="0"/>
      <w:marTop w:val="0"/>
      <w:marBottom w:val="0"/>
      <w:divBdr>
        <w:top w:val="none" w:sz="0" w:space="0" w:color="auto"/>
        <w:left w:val="none" w:sz="0" w:space="0" w:color="auto"/>
        <w:bottom w:val="none" w:sz="0" w:space="0" w:color="auto"/>
        <w:right w:val="none" w:sz="0" w:space="0" w:color="auto"/>
      </w:divBdr>
      <w:divsChild>
        <w:div w:id="1984037113">
          <w:marLeft w:val="0"/>
          <w:marRight w:val="0"/>
          <w:marTop w:val="0"/>
          <w:marBottom w:val="0"/>
          <w:divBdr>
            <w:top w:val="none" w:sz="0" w:space="0" w:color="auto"/>
            <w:left w:val="none" w:sz="0" w:space="0" w:color="auto"/>
            <w:bottom w:val="none" w:sz="0" w:space="0" w:color="auto"/>
            <w:right w:val="none" w:sz="0" w:space="0" w:color="auto"/>
          </w:divBdr>
        </w:div>
      </w:divsChild>
    </w:div>
    <w:div w:id="1984037114">
      <w:marLeft w:val="0"/>
      <w:marRight w:val="0"/>
      <w:marTop w:val="0"/>
      <w:marBottom w:val="0"/>
      <w:divBdr>
        <w:top w:val="none" w:sz="0" w:space="0" w:color="auto"/>
        <w:left w:val="none" w:sz="0" w:space="0" w:color="auto"/>
        <w:bottom w:val="none" w:sz="0" w:space="0" w:color="auto"/>
        <w:right w:val="none" w:sz="0" w:space="0" w:color="auto"/>
      </w:divBdr>
    </w:div>
    <w:div w:id="19840371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57.wmf"/><Relationship Id="rId303" Type="http://schemas.openxmlformats.org/officeDocument/2006/relationships/image" Target="media/image159.wmf"/><Relationship Id="rId21" Type="http://schemas.openxmlformats.org/officeDocument/2006/relationships/image" Target="media/image11.emf"/><Relationship Id="rId42" Type="http://schemas.openxmlformats.org/officeDocument/2006/relationships/image" Target="media/image23.wmf"/><Relationship Id="rId63" Type="http://schemas.openxmlformats.org/officeDocument/2006/relationships/image" Target="media/image34.wmf"/><Relationship Id="rId84" Type="http://schemas.openxmlformats.org/officeDocument/2006/relationships/oleObject" Target="embeddings/oleObject34.bin"/><Relationship Id="rId138" Type="http://schemas.openxmlformats.org/officeDocument/2006/relationships/image" Target="media/image77.png"/><Relationship Id="rId159" Type="http://schemas.openxmlformats.org/officeDocument/2006/relationships/image" Target="media/image88.wmf"/><Relationship Id="rId324" Type="http://schemas.openxmlformats.org/officeDocument/2006/relationships/image" Target="media/image169.wmf"/><Relationship Id="rId170" Type="http://schemas.openxmlformats.org/officeDocument/2006/relationships/oleObject" Target="embeddings/oleObject72.bin"/><Relationship Id="rId191" Type="http://schemas.openxmlformats.org/officeDocument/2006/relationships/image" Target="media/image104.wmf"/><Relationship Id="rId205" Type="http://schemas.openxmlformats.org/officeDocument/2006/relationships/image" Target="media/image111.wmf"/><Relationship Id="rId226" Type="http://schemas.openxmlformats.org/officeDocument/2006/relationships/oleObject" Target="embeddings/oleObject100.bin"/><Relationship Id="rId247" Type="http://schemas.openxmlformats.org/officeDocument/2006/relationships/image" Target="media/image132.wmf"/><Relationship Id="rId107" Type="http://schemas.openxmlformats.org/officeDocument/2006/relationships/oleObject" Target="embeddings/oleObject44.bin"/><Relationship Id="rId268" Type="http://schemas.openxmlformats.org/officeDocument/2006/relationships/oleObject" Target="embeddings/oleObject121.bin"/><Relationship Id="rId289" Type="http://schemas.openxmlformats.org/officeDocument/2006/relationships/image" Target="media/image152.wmf"/><Relationship Id="rId11" Type="http://schemas.openxmlformats.org/officeDocument/2006/relationships/image" Target="media/image6.wmf"/><Relationship Id="rId32" Type="http://schemas.openxmlformats.org/officeDocument/2006/relationships/oleObject" Target="embeddings/oleObject10.bin"/><Relationship Id="rId53" Type="http://schemas.openxmlformats.org/officeDocument/2006/relationships/oleObject" Target="embeddings/oleObject20.bin"/><Relationship Id="rId74" Type="http://schemas.openxmlformats.org/officeDocument/2006/relationships/image" Target="media/image40.wmf"/><Relationship Id="rId128" Type="http://schemas.openxmlformats.org/officeDocument/2006/relationships/oleObject" Target="embeddings/oleObject51.bin"/><Relationship Id="rId149" Type="http://schemas.openxmlformats.org/officeDocument/2006/relationships/image" Target="media/image83.wmf"/><Relationship Id="rId314" Type="http://schemas.openxmlformats.org/officeDocument/2006/relationships/image" Target="media/image164.wmf"/><Relationship Id="rId335"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image" Target="media/image52.png"/><Relationship Id="rId160" Type="http://schemas.openxmlformats.org/officeDocument/2006/relationships/oleObject" Target="embeddings/oleObject67.bin"/><Relationship Id="rId181" Type="http://schemas.openxmlformats.org/officeDocument/2006/relationships/image" Target="media/image99.wmf"/><Relationship Id="rId216" Type="http://schemas.openxmlformats.org/officeDocument/2006/relationships/oleObject" Target="embeddings/oleObject95.bin"/><Relationship Id="rId237" Type="http://schemas.openxmlformats.org/officeDocument/2006/relationships/image" Target="media/image127.wmf"/><Relationship Id="rId258" Type="http://schemas.openxmlformats.org/officeDocument/2006/relationships/image" Target="media/image138.wmf"/><Relationship Id="rId279" Type="http://schemas.openxmlformats.org/officeDocument/2006/relationships/image" Target="media/image148.wmf"/><Relationship Id="rId22" Type="http://schemas.openxmlformats.org/officeDocument/2006/relationships/oleObject" Target="embeddings/oleObject6.bin"/><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48.bin"/><Relationship Id="rId139" Type="http://schemas.openxmlformats.org/officeDocument/2006/relationships/image" Target="media/image78.wmf"/><Relationship Id="rId290" Type="http://schemas.openxmlformats.org/officeDocument/2006/relationships/oleObject" Target="embeddings/oleObject133.bin"/><Relationship Id="rId304" Type="http://schemas.openxmlformats.org/officeDocument/2006/relationships/oleObject" Target="embeddings/oleObject140.bin"/><Relationship Id="rId325" Type="http://schemas.openxmlformats.org/officeDocument/2006/relationships/oleObject" Target="embeddings/oleObject151.bin"/><Relationship Id="rId85" Type="http://schemas.openxmlformats.org/officeDocument/2006/relationships/image" Target="media/image46.wmf"/><Relationship Id="rId150" Type="http://schemas.openxmlformats.org/officeDocument/2006/relationships/oleObject" Target="embeddings/oleObject62.bin"/><Relationship Id="rId171" Type="http://schemas.openxmlformats.org/officeDocument/2006/relationships/image" Target="media/image94.wmf"/><Relationship Id="rId192" Type="http://schemas.openxmlformats.org/officeDocument/2006/relationships/oleObject" Target="embeddings/oleObject83.bin"/><Relationship Id="rId206" Type="http://schemas.openxmlformats.org/officeDocument/2006/relationships/oleObject" Target="embeddings/oleObject90.bin"/><Relationship Id="rId227" Type="http://schemas.openxmlformats.org/officeDocument/2006/relationships/image" Target="media/image122.wmf"/><Relationship Id="rId248" Type="http://schemas.openxmlformats.org/officeDocument/2006/relationships/oleObject" Target="embeddings/oleObject111.bin"/><Relationship Id="rId269" Type="http://schemas.openxmlformats.org/officeDocument/2006/relationships/image" Target="media/image143.wmf"/><Relationship Id="rId12" Type="http://schemas.openxmlformats.org/officeDocument/2006/relationships/oleObject" Target="embeddings/oleObject1.bin"/><Relationship Id="rId33" Type="http://schemas.openxmlformats.org/officeDocument/2006/relationships/image" Target="media/image18.wmf"/><Relationship Id="rId108" Type="http://schemas.openxmlformats.org/officeDocument/2006/relationships/image" Target="media/image59.png"/><Relationship Id="rId129" Type="http://schemas.openxmlformats.org/officeDocument/2006/relationships/image" Target="media/image73.wmf"/><Relationship Id="rId280" Type="http://schemas.openxmlformats.org/officeDocument/2006/relationships/oleObject" Target="embeddings/oleObject127.bin"/><Relationship Id="rId315" Type="http://schemas.openxmlformats.org/officeDocument/2006/relationships/oleObject" Target="embeddings/oleObject146.bin"/><Relationship Id="rId336" Type="http://schemas.openxmlformats.org/officeDocument/2006/relationships/fontTable" Target="fontTable.xml"/><Relationship Id="rId54" Type="http://schemas.openxmlformats.org/officeDocument/2006/relationships/image" Target="media/image29.wmf"/><Relationship Id="rId75" Type="http://schemas.openxmlformats.org/officeDocument/2006/relationships/oleObject" Target="embeddings/oleObject30.bin"/><Relationship Id="rId96" Type="http://schemas.openxmlformats.org/officeDocument/2006/relationships/image" Target="media/image53.wmf"/><Relationship Id="rId140" Type="http://schemas.openxmlformats.org/officeDocument/2006/relationships/oleObject" Target="embeddings/oleObject57.bin"/><Relationship Id="rId161" Type="http://schemas.openxmlformats.org/officeDocument/2006/relationships/image" Target="media/image89.wmf"/><Relationship Id="rId182" Type="http://schemas.openxmlformats.org/officeDocument/2006/relationships/oleObject" Target="embeddings/oleObject78.bin"/><Relationship Id="rId217" Type="http://schemas.openxmlformats.org/officeDocument/2006/relationships/image" Target="media/image117.wmf"/><Relationship Id="rId6" Type="http://schemas.openxmlformats.org/officeDocument/2006/relationships/endnotes" Target="endnotes.xml"/><Relationship Id="rId238" Type="http://schemas.openxmlformats.org/officeDocument/2006/relationships/oleObject" Target="embeddings/oleObject106.bin"/><Relationship Id="rId259" Type="http://schemas.openxmlformats.org/officeDocument/2006/relationships/oleObject" Target="embeddings/oleObject116.bin"/><Relationship Id="rId23" Type="http://schemas.openxmlformats.org/officeDocument/2006/relationships/image" Target="media/image12.emf"/><Relationship Id="rId119" Type="http://schemas.openxmlformats.org/officeDocument/2006/relationships/image" Target="media/image66.png"/><Relationship Id="rId270" Type="http://schemas.openxmlformats.org/officeDocument/2006/relationships/oleObject" Target="embeddings/oleObject122.bin"/><Relationship Id="rId291" Type="http://schemas.openxmlformats.org/officeDocument/2006/relationships/image" Target="media/image153.wmf"/><Relationship Id="rId305" Type="http://schemas.openxmlformats.org/officeDocument/2006/relationships/image" Target="media/image160.wmf"/><Relationship Id="rId326" Type="http://schemas.openxmlformats.org/officeDocument/2006/relationships/image" Target="media/image170.wmf"/><Relationship Id="rId44" Type="http://schemas.openxmlformats.org/officeDocument/2006/relationships/image" Target="media/image24.wmf"/><Relationship Id="rId65" Type="http://schemas.openxmlformats.org/officeDocument/2006/relationships/image" Target="media/image35.wmf"/><Relationship Id="rId86" Type="http://schemas.openxmlformats.org/officeDocument/2006/relationships/oleObject" Target="embeddings/oleObject35.bin"/><Relationship Id="rId130" Type="http://schemas.openxmlformats.org/officeDocument/2006/relationships/oleObject" Target="embeddings/oleObject52.bin"/><Relationship Id="rId151" Type="http://schemas.openxmlformats.org/officeDocument/2006/relationships/image" Target="media/image84.wmf"/><Relationship Id="rId172" Type="http://schemas.openxmlformats.org/officeDocument/2006/relationships/oleObject" Target="embeddings/oleObject73.bin"/><Relationship Id="rId193" Type="http://schemas.openxmlformats.org/officeDocument/2006/relationships/image" Target="media/image105.wmf"/><Relationship Id="rId207" Type="http://schemas.openxmlformats.org/officeDocument/2006/relationships/image" Target="media/image112.wmf"/><Relationship Id="rId228" Type="http://schemas.openxmlformats.org/officeDocument/2006/relationships/oleObject" Target="embeddings/oleObject101.bin"/><Relationship Id="rId249" Type="http://schemas.openxmlformats.org/officeDocument/2006/relationships/image" Target="media/image133.png"/><Relationship Id="rId13" Type="http://schemas.openxmlformats.org/officeDocument/2006/relationships/image" Target="media/image7.wmf"/><Relationship Id="rId109" Type="http://schemas.openxmlformats.org/officeDocument/2006/relationships/image" Target="media/image60.wmf"/><Relationship Id="rId260" Type="http://schemas.openxmlformats.org/officeDocument/2006/relationships/image" Target="media/image139.wmf"/><Relationship Id="rId281" Type="http://schemas.openxmlformats.org/officeDocument/2006/relationships/oleObject" Target="embeddings/oleObject128.bin"/><Relationship Id="rId316" Type="http://schemas.openxmlformats.org/officeDocument/2006/relationships/image" Target="media/image165.wmf"/><Relationship Id="rId337" Type="http://schemas.openxmlformats.org/officeDocument/2006/relationships/theme" Target="theme/theme1.xml"/><Relationship Id="rId34" Type="http://schemas.openxmlformats.org/officeDocument/2006/relationships/oleObject" Target="embeddings/oleObject11.bin"/><Relationship Id="rId55" Type="http://schemas.openxmlformats.org/officeDocument/2006/relationships/oleObject" Target="embeddings/oleObject21.bin"/><Relationship Id="rId76" Type="http://schemas.openxmlformats.org/officeDocument/2006/relationships/image" Target="media/image41.png"/><Relationship Id="rId97" Type="http://schemas.openxmlformats.org/officeDocument/2006/relationships/oleObject" Target="embeddings/oleObject39.bin"/><Relationship Id="rId120" Type="http://schemas.openxmlformats.org/officeDocument/2006/relationships/image" Target="media/image67.wmf"/><Relationship Id="rId141" Type="http://schemas.openxmlformats.org/officeDocument/2006/relationships/image" Target="media/image79.wmf"/><Relationship Id="rId7" Type="http://schemas.openxmlformats.org/officeDocument/2006/relationships/image" Target="media/image2.emf"/><Relationship Id="rId162" Type="http://schemas.openxmlformats.org/officeDocument/2006/relationships/oleObject" Target="embeddings/oleObject68.bin"/><Relationship Id="rId183" Type="http://schemas.openxmlformats.org/officeDocument/2006/relationships/image" Target="media/image100.wmf"/><Relationship Id="rId218" Type="http://schemas.openxmlformats.org/officeDocument/2006/relationships/oleObject" Target="embeddings/oleObject96.bin"/><Relationship Id="rId239" Type="http://schemas.openxmlformats.org/officeDocument/2006/relationships/image" Target="media/image128.wmf"/><Relationship Id="rId250" Type="http://schemas.openxmlformats.org/officeDocument/2006/relationships/image" Target="media/image134.wmf"/><Relationship Id="rId271" Type="http://schemas.openxmlformats.org/officeDocument/2006/relationships/image" Target="media/image144.wmf"/><Relationship Id="rId292" Type="http://schemas.openxmlformats.org/officeDocument/2006/relationships/oleObject" Target="embeddings/oleObject134.bin"/><Relationship Id="rId306" Type="http://schemas.openxmlformats.org/officeDocument/2006/relationships/oleObject" Target="embeddings/oleObject141.bin"/><Relationship Id="rId24" Type="http://schemas.openxmlformats.org/officeDocument/2006/relationships/image" Target="media/image13.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wmf"/><Relationship Id="rId110" Type="http://schemas.openxmlformats.org/officeDocument/2006/relationships/oleObject" Target="embeddings/oleObject45.bin"/><Relationship Id="rId131" Type="http://schemas.openxmlformats.org/officeDocument/2006/relationships/image" Target="media/image74.wmf"/><Relationship Id="rId327" Type="http://schemas.openxmlformats.org/officeDocument/2006/relationships/oleObject" Target="embeddings/oleObject152.bin"/><Relationship Id="rId152" Type="http://schemas.openxmlformats.org/officeDocument/2006/relationships/oleObject" Target="embeddings/oleObject63.bin"/><Relationship Id="rId173" Type="http://schemas.openxmlformats.org/officeDocument/2006/relationships/image" Target="media/image95.wmf"/><Relationship Id="rId194" Type="http://schemas.openxmlformats.org/officeDocument/2006/relationships/oleObject" Target="embeddings/oleObject84.bin"/><Relationship Id="rId208" Type="http://schemas.openxmlformats.org/officeDocument/2006/relationships/oleObject" Target="embeddings/oleObject91.bin"/><Relationship Id="rId229" Type="http://schemas.openxmlformats.org/officeDocument/2006/relationships/image" Target="media/image123.wmf"/><Relationship Id="rId240" Type="http://schemas.openxmlformats.org/officeDocument/2006/relationships/oleObject" Target="embeddings/oleObject107.bin"/><Relationship Id="rId261" Type="http://schemas.openxmlformats.org/officeDocument/2006/relationships/oleObject" Target="embeddings/oleObject117.bin"/><Relationship Id="rId14" Type="http://schemas.openxmlformats.org/officeDocument/2006/relationships/oleObject" Target="embeddings/oleObject2.bin"/><Relationship Id="rId35" Type="http://schemas.openxmlformats.org/officeDocument/2006/relationships/image" Target="media/image19.wmf"/><Relationship Id="rId56" Type="http://schemas.openxmlformats.org/officeDocument/2006/relationships/image" Target="media/image30.wmf"/><Relationship Id="rId77" Type="http://schemas.openxmlformats.org/officeDocument/2006/relationships/image" Target="media/image42.wmf"/><Relationship Id="rId100" Type="http://schemas.openxmlformats.org/officeDocument/2006/relationships/image" Target="media/image55.wmf"/><Relationship Id="rId282" Type="http://schemas.openxmlformats.org/officeDocument/2006/relationships/image" Target="media/image149.wmf"/><Relationship Id="rId317" Type="http://schemas.openxmlformats.org/officeDocument/2006/relationships/oleObject" Target="embeddings/oleObject147.bin"/><Relationship Id="rId8" Type="http://schemas.openxmlformats.org/officeDocument/2006/relationships/image" Target="media/image3.png"/><Relationship Id="rId98" Type="http://schemas.openxmlformats.org/officeDocument/2006/relationships/image" Target="media/image54.wmf"/><Relationship Id="rId121" Type="http://schemas.openxmlformats.org/officeDocument/2006/relationships/oleObject" Target="embeddings/oleObject49.bin"/><Relationship Id="rId142" Type="http://schemas.openxmlformats.org/officeDocument/2006/relationships/oleObject" Target="embeddings/oleObject58.bin"/><Relationship Id="rId163" Type="http://schemas.openxmlformats.org/officeDocument/2006/relationships/image" Target="media/image90.wmf"/><Relationship Id="rId184" Type="http://schemas.openxmlformats.org/officeDocument/2006/relationships/oleObject" Target="embeddings/oleObject79.bin"/><Relationship Id="rId219" Type="http://schemas.openxmlformats.org/officeDocument/2006/relationships/image" Target="media/image118.wmf"/><Relationship Id="rId3" Type="http://schemas.openxmlformats.org/officeDocument/2006/relationships/settings" Target="settings.xml"/><Relationship Id="rId214" Type="http://schemas.openxmlformats.org/officeDocument/2006/relationships/oleObject" Target="embeddings/oleObject94.bin"/><Relationship Id="rId230" Type="http://schemas.openxmlformats.org/officeDocument/2006/relationships/oleObject" Target="embeddings/oleObject102.bin"/><Relationship Id="rId235" Type="http://schemas.openxmlformats.org/officeDocument/2006/relationships/image" Target="media/image126.wmf"/><Relationship Id="rId251" Type="http://schemas.openxmlformats.org/officeDocument/2006/relationships/oleObject" Target="embeddings/oleObject112.bin"/><Relationship Id="rId256" Type="http://schemas.openxmlformats.org/officeDocument/2006/relationships/image" Target="media/image137.wmf"/><Relationship Id="rId277" Type="http://schemas.openxmlformats.org/officeDocument/2006/relationships/image" Target="media/image147.wmf"/><Relationship Id="rId298" Type="http://schemas.openxmlformats.org/officeDocument/2006/relationships/oleObject" Target="embeddings/oleObject137.bin"/><Relationship Id="rId25" Type="http://schemas.openxmlformats.org/officeDocument/2006/relationships/oleObject" Target="embeddings/oleObject7.bin"/><Relationship Id="rId46" Type="http://schemas.openxmlformats.org/officeDocument/2006/relationships/image" Target="media/image25.wmf"/><Relationship Id="rId67" Type="http://schemas.openxmlformats.org/officeDocument/2006/relationships/image" Target="media/image36.png"/><Relationship Id="rId116" Type="http://schemas.openxmlformats.org/officeDocument/2006/relationships/image" Target="media/image64.png"/><Relationship Id="rId137" Type="http://schemas.openxmlformats.org/officeDocument/2006/relationships/oleObject" Target="embeddings/oleObject56.bin"/><Relationship Id="rId158" Type="http://schemas.openxmlformats.org/officeDocument/2006/relationships/oleObject" Target="embeddings/oleObject66.bin"/><Relationship Id="rId272" Type="http://schemas.openxmlformats.org/officeDocument/2006/relationships/oleObject" Target="embeddings/oleObject123.bin"/><Relationship Id="rId293" Type="http://schemas.openxmlformats.org/officeDocument/2006/relationships/image" Target="media/image154.wmf"/><Relationship Id="rId302" Type="http://schemas.openxmlformats.org/officeDocument/2006/relationships/oleObject" Target="embeddings/oleObject139.bin"/><Relationship Id="rId307" Type="http://schemas.openxmlformats.org/officeDocument/2006/relationships/image" Target="media/image161.wmf"/><Relationship Id="rId323" Type="http://schemas.openxmlformats.org/officeDocument/2006/relationships/oleObject" Target="embeddings/oleObject150.bin"/><Relationship Id="rId328" Type="http://schemas.openxmlformats.org/officeDocument/2006/relationships/image" Target="media/image171.wmf"/><Relationship Id="rId20" Type="http://schemas.openxmlformats.org/officeDocument/2006/relationships/oleObject" Target="embeddings/oleObject5.bin"/><Relationship Id="rId41" Type="http://schemas.openxmlformats.org/officeDocument/2006/relationships/image" Target="media/image22.png"/><Relationship Id="rId62" Type="http://schemas.openxmlformats.org/officeDocument/2006/relationships/image" Target="media/image33.png"/><Relationship Id="rId83" Type="http://schemas.openxmlformats.org/officeDocument/2006/relationships/image" Target="media/image45.wmf"/><Relationship Id="rId88" Type="http://schemas.openxmlformats.org/officeDocument/2006/relationships/oleObject" Target="embeddings/oleObject36.bin"/><Relationship Id="rId111" Type="http://schemas.openxmlformats.org/officeDocument/2006/relationships/image" Target="media/image61.wmf"/><Relationship Id="rId132" Type="http://schemas.openxmlformats.org/officeDocument/2006/relationships/oleObject" Target="embeddings/oleObject53.bin"/><Relationship Id="rId153" Type="http://schemas.openxmlformats.org/officeDocument/2006/relationships/image" Target="media/image85.wmf"/><Relationship Id="rId174" Type="http://schemas.openxmlformats.org/officeDocument/2006/relationships/oleObject" Target="embeddings/oleObject74.bin"/><Relationship Id="rId179" Type="http://schemas.openxmlformats.org/officeDocument/2006/relationships/image" Target="media/image98.wmf"/><Relationship Id="rId195" Type="http://schemas.openxmlformats.org/officeDocument/2006/relationships/image" Target="media/image106.wmf"/><Relationship Id="rId209" Type="http://schemas.openxmlformats.org/officeDocument/2006/relationships/image" Target="media/image113.wmf"/><Relationship Id="rId190" Type="http://schemas.openxmlformats.org/officeDocument/2006/relationships/oleObject" Target="embeddings/oleObject82.bin"/><Relationship Id="rId204" Type="http://schemas.openxmlformats.org/officeDocument/2006/relationships/oleObject" Target="embeddings/oleObject89.bin"/><Relationship Id="rId220" Type="http://schemas.openxmlformats.org/officeDocument/2006/relationships/oleObject" Target="embeddings/oleObject97.bin"/><Relationship Id="rId225" Type="http://schemas.openxmlformats.org/officeDocument/2006/relationships/image" Target="media/image121.wmf"/><Relationship Id="rId241" Type="http://schemas.openxmlformats.org/officeDocument/2006/relationships/image" Target="media/image129.wmf"/><Relationship Id="rId246" Type="http://schemas.openxmlformats.org/officeDocument/2006/relationships/oleObject" Target="embeddings/oleObject110.bin"/><Relationship Id="rId267" Type="http://schemas.openxmlformats.org/officeDocument/2006/relationships/image" Target="media/image142.wmf"/><Relationship Id="rId288" Type="http://schemas.openxmlformats.org/officeDocument/2006/relationships/oleObject" Target="embeddings/oleObject132.bin"/><Relationship Id="rId15" Type="http://schemas.openxmlformats.org/officeDocument/2006/relationships/image" Target="media/image8.emf"/><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8.wmf"/><Relationship Id="rId127" Type="http://schemas.openxmlformats.org/officeDocument/2006/relationships/image" Target="media/image72.wmf"/><Relationship Id="rId262" Type="http://schemas.openxmlformats.org/officeDocument/2006/relationships/oleObject" Target="embeddings/oleObject118.bin"/><Relationship Id="rId283" Type="http://schemas.openxmlformats.org/officeDocument/2006/relationships/oleObject" Target="embeddings/oleObject129.bin"/><Relationship Id="rId313" Type="http://schemas.openxmlformats.org/officeDocument/2006/relationships/oleObject" Target="embeddings/oleObject145.bin"/><Relationship Id="rId318" Type="http://schemas.openxmlformats.org/officeDocument/2006/relationships/image" Target="media/image166.wmf"/><Relationship Id="rId10" Type="http://schemas.openxmlformats.org/officeDocument/2006/relationships/image" Target="media/image5.emf"/><Relationship Id="rId31" Type="http://schemas.openxmlformats.org/officeDocument/2006/relationships/image" Target="media/image17.wmf"/><Relationship Id="rId52" Type="http://schemas.openxmlformats.org/officeDocument/2006/relationships/image" Target="media/image28.wmf"/><Relationship Id="rId73" Type="http://schemas.openxmlformats.org/officeDocument/2006/relationships/oleObject" Target="embeddings/oleObject29.bin"/><Relationship Id="rId78" Type="http://schemas.openxmlformats.org/officeDocument/2006/relationships/oleObject" Target="embeddings/oleObject31.bin"/><Relationship Id="rId94" Type="http://schemas.openxmlformats.org/officeDocument/2006/relationships/image" Target="media/image51.png"/><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8.png"/><Relationship Id="rId143" Type="http://schemas.openxmlformats.org/officeDocument/2006/relationships/image" Target="media/image80.wmf"/><Relationship Id="rId148" Type="http://schemas.openxmlformats.org/officeDocument/2006/relationships/oleObject" Target="embeddings/oleObject61.bin"/><Relationship Id="rId164" Type="http://schemas.openxmlformats.org/officeDocument/2006/relationships/oleObject" Target="embeddings/oleObject69.bin"/><Relationship Id="rId169" Type="http://schemas.openxmlformats.org/officeDocument/2006/relationships/image" Target="media/image93.wmf"/><Relationship Id="rId185" Type="http://schemas.openxmlformats.org/officeDocument/2006/relationships/image" Target="media/image101.wmf"/><Relationship Id="rId334" Type="http://schemas.openxmlformats.org/officeDocument/2006/relationships/oleObject" Target="embeddings/oleObject157.bin"/><Relationship Id="rId4" Type="http://schemas.openxmlformats.org/officeDocument/2006/relationships/webSettings" Target="webSettings.xml"/><Relationship Id="rId9" Type="http://schemas.openxmlformats.org/officeDocument/2006/relationships/image" Target="media/image4.emf"/><Relationship Id="rId180" Type="http://schemas.openxmlformats.org/officeDocument/2006/relationships/oleObject" Target="embeddings/oleObject77.bin"/><Relationship Id="rId210" Type="http://schemas.openxmlformats.org/officeDocument/2006/relationships/oleObject" Target="embeddings/oleObject92.bin"/><Relationship Id="rId215" Type="http://schemas.openxmlformats.org/officeDocument/2006/relationships/image" Target="media/image116.wmf"/><Relationship Id="rId236" Type="http://schemas.openxmlformats.org/officeDocument/2006/relationships/oleObject" Target="embeddings/oleObject105.bin"/><Relationship Id="rId257" Type="http://schemas.openxmlformats.org/officeDocument/2006/relationships/oleObject" Target="embeddings/oleObject115.bin"/><Relationship Id="rId278" Type="http://schemas.openxmlformats.org/officeDocument/2006/relationships/oleObject" Target="embeddings/oleObject126.bin"/><Relationship Id="rId26" Type="http://schemas.openxmlformats.org/officeDocument/2006/relationships/image" Target="media/image14.wmf"/><Relationship Id="rId231" Type="http://schemas.openxmlformats.org/officeDocument/2006/relationships/image" Target="media/image124.wmf"/><Relationship Id="rId252" Type="http://schemas.openxmlformats.org/officeDocument/2006/relationships/image" Target="media/image135.wmf"/><Relationship Id="rId273" Type="http://schemas.openxmlformats.org/officeDocument/2006/relationships/image" Target="media/image145.wmf"/><Relationship Id="rId294" Type="http://schemas.openxmlformats.org/officeDocument/2006/relationships/oleObject" Target="embeddings/oleObject135.bin"/><Relationship Id="rId308" Type="http://schemas.openxmlformats.org/officeDocument/2006/relationships/oleObject" Target="embeddings/oleObject142.bin"/><Relationship Id="rId329" Type="http://schemas.openxmlformats.org/officeDocument/2006/relationships/oleObject" Target="embeddings/oleObject153.bin"/><Relationship Id="rId47" Type="http://schemas.openxmlformats.org/officeDocument/2006/relationships/oleObject" Target="embeddings/oleObject17.bin"/><Relationship Id="rId68" Type="http://schemas.openxmlformats.org/officeDocument/2006/relationships/image" Target="media/image37.wmf"/><Relationship Id="rId89" Type="http://schemas.openxmlformats.org/officeDocument/2006/relationships/image" Target="media/image48.wmf"/><Relationship Id="rId112" Type="http://schemas.openxmlformats.org/officeDocument/2006/relationships/oleObject" Target="embeddings/oleObject46.bin"/><Relationship Id="rId133" Type="http://schemas.openxmlformats.org/officeDocument/2006/relationships/oleObject" Target="embeddings/oleObject54.bin"/><Relationship Id="rId154" Type="http://schemas.openxmlformats.org/officeDocument/2006/relationships/oleObject" Target="embeddings/oleObject64.bin"/><Relationship Id="rId175" Type="http://schemas.openxmlformats.org/officeDocument/2006/relationships/image" Target="media/image96.w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oleObject" Target="embeddings/oleObject3.bin"/><Relationship Id="rId221" Type="http://schemas.openxmlformats.org/officeDocument/2006/relationships/image" Target="media/image119.wmf"/><Relationship Id="rId242" Type="http://schemas.openxmlformats.org/officeDocument/2006/relationships/oleObject" Target="embeddings/oleObject108.bin"/><Relationship Id="rId263" Type="http://schemas.openxmlformats.org/officeDocument/2006/relationships/image" Target="media/image140.wmf"/><Relationship Id="rId284" Type="http://schemas.openxmlformats.org/officeDocument/2006/relationships/image" Target="media/image150.wmf"/><Relationship Id="rId319" Type="http://schemas.openxmlformats.org/officeDocument/2006/relationships/oleObject" Target="embeddings/oleObject148.bin"/><Relationship Id="rId37" Type="http://schemas.openxmlformats.org/officeDocument/2006/relationships/image" Target="media/image20.wmf"/><Relationship Id="rId58" Type="http://schemas.openxmlformats.org/officeDocument/2006/relationships/image" Target="media/image31.wmf"/><Relationship Id="rId79" Type="http://schemas.openxmlformats.org/officeDocument/2006/relationships/image" Target="media/image43.wmf"/><Relationship Id="rId102" Type="http://schemas.openxmlformats.org/officeDocument/2006/relationships/image" Target="media/image56.wmf"/><Relationship Id="rId123" Type="http://schemas.openxmlformats.org/officeDocument/2006/relationships/image" Target="media/image69.wmf"/><Relationship Id="rId144" Type="http://schemas.openxmlformats.org/officeDocument/2006/relationships/oleObject" Target="embeddings/oleObject59.bin"/><Relationship Id="rId330" Type="http://schemas.openxmlformats.org/officeDocument/2006/relationships/image" Target="media/image172.wmf"/><Relationship Id="rId90" Type="http://schemas.openxmlformats.org/officeDocument/2006/relationships/oleObject" Target="embeddings/oleObject37.bin"/><Relationship Id="rId165" Type="http://schemas.openxmlformats.org/officeDocument/2006/relationships/image" Target="media/image91.wmf"/><Relationship Id="rId186" Type="http://schemas.openxmlformats.org/officeDocument/2006/relationships/oleObject" Target="embeddings/oleObject80.bin"/><Relationship Id="rId211" Type="http://schemas.openxmlformats.org/officeDocument/2006/relationships/image" Target="media/image114.wmf"/><Relationship Id="rId232" Type="http://schemas.openxmlformats.org/officeDocument/2006/relationships/oleObject" Target="embeddings/oleObject103.bin"/><Relationship Id="rId253" Type="http://schemas.openxmlformats.org/officeDocument/2006/relationships/oleObject" Target="embeddings/oleObject113.bin"/><Relationship Id="rId274" Type="http://schemas.openxmlformats.org/officeDocument/2006/relationships/oleObject" Target="embeddings/oleObject124.bin"/><Relationship Id="rId295" Type="http://schemas.openxmlformats.org/officeDocument/2006/relationships/image" Target="media/image155.wmf"/><Relationship Id="rId309" Type="http://schemas.openxmlformats.org/officeDocument/2006/relationships/image" Target="media/image162.wmf"/><Relationship Id="rId27" Type="http://schemas.openxmlformats.org/officeDocument/2006/relationships/oleObject" Target="embeddings/oleObject8.bin"/><Relationship Id="rId48"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image" Target="media/image62.png"/><Relationship Id="rId134" Type="http://schemas.openxmlformats.org/officeDocument/2006/relationships/image" Target="media/image75.wmf"/><Relationship Id="rId320" Type="http://schemas.openxmlformats.org/officeDocument/2006/relationships/image" Target="media/image167.wmf"/><Relationship Id="rId80" Type="http://schemas.openxmlformats.org/officeDocument/2006/relationships/oleObject" Target="embeddings/oleObject32.bin"/><Relationship Id="rId155" Type="http://schemas.openxmlformats.org/officeDocument/2006/relationships/image" Target="media/image86.wmf"/><Relationship Id="rId176" Type="http://schemas.openxmlformats.org/officeDocument/2006/relationships/oleObject" Target="embeddings/oleObject75.bin"/><Relationship Id="rId197" Type="http://schemas.openxmlformats.org/officeDocument/2006/relationships/image" Target="media/image107.wmf"/><Relationship Id="rId201" Type="http://schemas.openxmlformats.org/officeDocument/2006/relationships/image" Target="media/image109.wmf"/><Relationship Id="rId222" Type="http://schemas.openxmlformats.org/officeDocument/2006/relationships/oleObject" Target="embeddings/oleObject98.bin"/><Relationship Id="rId243" Type="http://schemas.openxmlformats.org/officeDocument/2006/relationships/image" Target="media/image130.wmf"/><Relationship Id="rId264" Type="http://schemas.openxmlformats.org/officeDocument/2006/relationships/oleObject" Target="embeddings/oleObject119.bin"/><Relationship Id="rId285" Type="http://schemas.openxmlformats.org/officeDocument/2006/relationships/oleObject" Target="embeddings/oleObject130.bin"/><Relationship Id="rId17" Type="http://schemas.openxmlformats.org/officeDocument/2006/relationships/image" Target="media/image9.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2.bin"/><Relationship Id="rId124" Type="http://schemas.openxmlformats.org/officeDocument/2006/relationships/oleObject" Target="embeddings/oleObject50.bin"/><Relationship Id="rId310" Type="http://schemas.openxmlformats.org/officeDocument/2006/relationships/oleObject" Target="embeddings/oleObject143.bin"/><Relationship Id="rId70" Type="http://schemas.openxmlformats.org/officeDocument/2006/relationships/image" Target="media/image38.wmf"/><Relationship Id="rId91" Type="http://schemas.openxmlformats.org/officeDocument/2006/relationships/image" Target="media/image49.png"/><Relationship Id="rId145" Type="http://schemas.openxmlformats.org/officeDocument/2006/relationships/image" Target="media/image81.wmf"/><Relationship Id="rId166" Type="http://schemas.openxmlformats.org/officeDocument/2006/relationships/oleObject" Target="embeddings/oleObject70.bin"/><Relationship Id="rId187" Type="http://schemas.openxmlformats.org/officeDocument/2006/relationships/image" Target="media/image102.wmf"/><Relationship Id="rId331" Type="http://schemas.openxmlformats.org/officeDocument/2006/relationships/oleObject" Target="embeddings/oleObject154.bin"/><Relationship Id="rId1" Type="http://schemas.openxmlformats.org/officeDocument/2006/relationships/numbering" Target="numbering.xml"/><Relationship Id="rId212" Type="http://schemas.openxmlformats.org/officeDocument/2006/relationships/oleObject" Target="embeddings/oleObject93.bin"/><Relationship Id="rId233" Type="http://schemas.openxmlformats.org/officeDocument/2006/relationships/image" Target="media/image125.wmf"/><Relationship Id="rId254" Type="http://schemas.openxmlformats.org/officeDocument/2006/relationships/image" Target="media/image136.wmf"/><Relationship Id="rId28" Type="http://schemas.openxmlformats.org/officeDocument/2006/relationships/image" Target="media/image15.png"/><Relationship Id="rId49" Type="http://schemas.openxmlformats.org/officeDocument/2006/relationships/oleObject" Target="embeddings/oleObject18.bin"/><Relationship Id="rId114" Type="http://schemas.openxmlformats.org/officeDocument/2006/relationships/image" Target="media/image63.wmf"/><Relationship Id="rId275" Type="http://schemas.openxmlformats.org/officeDocument/2006/relationships/image" Target="media/image146.wmf"/><Relationship Id="rId296" Type="http://schemas.openxmlformats.org/officeDocument/2006/relationships/oleObject" Target="embeddings/oleObject136.bin"/><Relationship Id="rId300" Type="http://schemas.openxmlformats.org/officeDocument/2006/relationships/oleObject" Target="embeddings/oleObject138.bin"/><Relationship Id="rId60" Type="http://schemas.openxmlformats.org/officeDocument/2006/relationships/image" Target="media/image32.wmf"/><Relationship Id="rId81" Type="http://schemas.openxmlformats.org/officeDocument/2006/relationships/image" Target="media/image44.wmf"/><Relationship Id="rId135" Type="http://schemas.openxmlformats.org/officeDocument/2006/relationships/oleObject" Target="embeddings/oleObject55.bin"/><Relationship Id="rId156" Type="http://schemas.openxmlformats.org/officeDocument/2006/relationships/oleObject" Target="embeddings/oleObject65.bin"/><Relationship Id="rId177" Type="http://schemas.openxmlformats.org/officeDocument/2006/relationships/image" Target="media/image97.wmf"/><Relationship Id="rId198" Type="http://schemas.openxmlformats.org/officeDocument/2006/relationships/oleObject" Target="embeddings/oleObject86.bin"/><Relationship Id="rId321" Type="http://schemas.openxmlformats.org/officeDocument/2006/relationships/oleObject" Target="embeddings/oleObject149.bin"/><Relationship Id="rId202" Type="http://schemas.openxmlformats.org/officeDocument/2006/relationships/oleObject" Target="embeddings/oleObject88.bin"/><Relationship Id="rId223" Type="http://schemas.openxmlformats.org/officeDocument/2006/relationships/image" Target="media/image120.wmf"/><Relationship Id="rId244" Type="http://schemas.openxmlformats.org/officeDocument/2006/relationships/oleObject" Target="embeddings/oleObject109.bin"/><Relationship Id="rId18" Type="http://schemas.openxmlformats.org/officeDocument/2006/relationships/oleObject" Target="embeddings/oleObject4.bin"/><Relationship Id="rId39" Type="http://schemas.openxmlformats.org/officeDocument/2006/relationships/image" Target="media/image21.wmf"/><Relationship Id="rId265" Type="http://schemas.openxmlformats.org/officeDocument/2006/relationships/image" Target="media/image141.wmf"/><Relationship Id="rId286" Type="http://schemas.openxmlformats.org/officeDocument/2006/relationships/oleObject" Target="embeddings/oleObject131.bin"/><Relationship Id="rId50" Type="http://schemas.openxmlformats.org/officeDocument/2006/relationships/image" Target="media/image27.wmf"/><Relationship Id="rId104" Type="http://schemas.openxmlformats.org/officeDocument/2006/relationships/image" Target="media/image57.wmf"/><Relationship Id="rId125" Type="http://schemas.openxmlformats.org/officeDocument/2006/relationships/image" Target="media/image70.png"/><Relationship Id="rId146" Type="http://schemas.openxmlformats.org/officeDocument/2006/relationships/oleObject" Target="embeddings/oleObject60.bin"/><Relationship Id="rId167" Type="http://schemas.openxmlformats.org/officeDocument/2006/relationships/image" Target="media/image92.wmf"/><Relationship Id="rId188" Type="http://schemas.openxmlformats.org/officeDocument/2006/relationships/oleObject" Target="embeddings/oleObject81.bin"/><Relationship Id="rId311" Type="http://schemas.openxmlformats.org/officeDocument/2006/relationships/image" Target="media/image163.wmf"/><Relationship Id="rId332" Type="http://schemas.openxmlformats.org/officeDocument/2006/relationships/oleObject" Target="embeddings/oleObject155.bin"/><Relationship Id="rId71" Type="http://schemas.openxmlformats.org/officeDocument/2006/relationships/oleObject" Target="embeddings/oleObject28.bin"/><Relationship Id="rId92" Type="http://schemas.openxmlformats.org/officeDocument/2006/relationships/image" Target="media/image50.wmf"/><Relationship Id="rId213" Type="http://schemas.openxmlformats.org/officeDocument/2006/relationships/image" Target="media/image115.wmf"/><Relationship Id="rId234" Type="http://schemas.openxmlformats.org/officeDocument/2006/relationships/oleObject" Target="embeddings/oleObject104.bin"/><Relationship Id="rId2" Type="http://schemas.openxmlformats.org/officeDocument/2006/relationships/styles" Target="styles.xml"/><Relationship Id="rId29" Type="http://schemas.openxmlformats.org/officeDocument/2006/relationships/image" Target="media/image16.emf"/><Relationship Id="rId255" Type="http://schemas.openxmlformats.org/officeDocument/2006/relationships/oleObject" Target="embeddings/oleObject114.bin"/><Relationship Id="rId276" Type="http://schemas.openxmlformats.org/officeDocument/2006/relationships/oleObject" Target="embeddings/oleObject125.bin"/><Relationship Id="rId297" Type="http://schemas.openxmlformats.org/officeDocument/2006/relationships/image" Target="media/image156.wmf"/><Relationship Id="rId40" Type="http://schemas.openxmlformats.org/officeDocument/2006/relationships/oleObject" Target="embeddings/oleObject14.bin"/><Relationship Id="rId115" Type="http://schemas.openxmlformats.org/officeDocument/2006/relationships/oleObject" Target="embeddings/oleObject47.bin"/><Relationship Id="rId136" Type="http://schemas.openxmlformats.org/officeDocument/2006/relationships/image" Target="media/image76.wmf"/><Relationship Id="rId157" Type="http://schemas.openxmlformats.org/officeDocument/2006/relationships/image" Target="media/image87.wmf"/><Relationship Id="rId178" Type="http://schemas.openxmlformats.org/officeDocument/2006/relationships/oleObject" Target="embeddings/oleObject76.bin"/><Relationship Id="rId301" Type="http://schemas.openxmlformats.org/officeDocument/2006/relationships/image" Target="media/image158.wmf"/><Relationship Id="rId322" Type="http://schemas.openxmlformats.org/officeDocument/2006/relationships/image" Target="media/image168.wmf"/><Relationship Id="rId61" Type="http://schemas.openxmlformats.org/officeDocument/2006/relationships/oleObject" Target="embeddings/oleObject24.bin"/><Relationship Id="rId82" Type="http://schemas.openxmlformats.org/officeDocument/2006/relationships/oleObject" Target="embeddings/oleObject33.bin"/><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image" Target="media/image10.wmf"/><Relationship Id="rId224" Type="http://schemas.openxmlformats.org/officeDocument/2006/relationships/oleObject" Target="embeddings/oleObject99.bin"/><Relationship Id="rId245" Type="http://schemas.openxmlformats.org/officeDocument/2006/relationships/image" Target="media/image131.wmf"/><Relationship Id="rId266" Type="http://schemas.openxmlformats.org/officeDocument/2006/relationships/oleObject" Target="embeddings/oleObject120.bin"/><Relationship Id="rId287" Type="http://schemas.openxmlformats.org/officeDocument/2006/relationships/image" Target="media/image151.wmf"/><Relationship Id="rId30" Type="http://schemas.openxmlformats.org/officeDocument/2006/relationships/oleObject" Target="embeddings/oleObject9.bin"/><Relationship Id="rId105" Type="http://schemas.openxmlformats.org/officeDocument/2006/relationships/oleObject" Target="embeddings/oleObject43.bin"/><Relationship Id="rId126" Type="http://schemas.openxmlformats.org/officeDocument/2006/relationships/image" Target="media/image71.png"/><Relationship Id="rId147" Type="http://schemas.openxmlformats.org/officeDocument/2006/relationships/image" Target="media/image82.wmf"/><Relationship Id="rId168" Type="http://schemas.openxmlformats.org/officeDocument/2006/relationships/oleObject" Target="embeddings/oleObject71.bin"/><Relationship Id="rId312" Type="http://schemas.openxmlformats.org/officeDocument/2006/relationships/oleObject" Target="embeddings/oleObject144.bin"/><Relationship Id="rId333" Type="http://schemas.openxmlformats.org/officeDocument/2006/relationships/oleObject" Target="embeddings/oleObject156.bin"/><Relationship Id="rId51" Type="http://schemas.openxmlformats.org/officeDocument/2006/relationships/oleObject" Target="embeddings/oleObject19.bin"/><Relationship Id="rId72" Type="http://schemas.openxmlformats.org/officeDocument/2006/relationships/image" Target="media/image39.wmf"/><Relationship Id="rId93" Type="http://schemas.openxmlformats.org/officeDocument/2006/relationships/oleObject" Target="embeddings/oleObject38.bin"/><Relationship Id="rId189" Type="http://schemas.openxmlformats.org/officeDocument/2006/relationships/image" Target="media/image103.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32</Pages>
  <Words>29594</Words>
  <Characters>16870</Characters>
  <Application>Microsoft Office Outlook</Application>
  <DocSecurity>0</DocSecurity>
  <Lines>0</Lines>
  <Paragraphs>0</Paragraphs>
  <ScaleCrop>false</ScaleCrop>
  <Company>Faculdade Ciкncias Universidade Porto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Магнитная динамика систем с межфазными границами</dc:title>
  <dc:subject/>
  <dc:creator>Home User</dc:creator>
  <cp:keywords/>
  <dc:description/>
  <cp:lastModifiedBy>ESR</cp:lastModifiedBy>
  <cp:revision>3</cp:revision>
  <cp:lastPrinted>2017-12-05T14:24:00Z</cp:lastPrinted>
  <dcterms:created xsi:type="dcterms:W3CDTF">2018-02-14T13:59:00Z</dcterms:created>
  <dcterms:modified xsi:type="dcterms:W3CDTF">2018-02-14T14:09:00Z</dcterms:modified>
</cp:coreProperties>
</file>